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DB825D" w14:textId="0302473A" w:rsidR="009D2775" w:rsidRPr="00663ABE" w:rsidRDefault="00663ABE" w:rsidP="009D2775">
      <w:pPr>
        <w:pStyle w:val="Header"/>
        <w:rPr>
          <w:rFonts w:eastAsia="Times New Roman" w:cs="Arial"/>
          <w:color w:val="000000"/>
          <w:sz w:val="24"/>
          <w:szCs w:val="20"/>
          <w:lang w:val="en-GB"/>
        </w:rPr>
      </w:pPr>
      <w:r w:rsidRPr="00663ABE">
        <w:rPr>
          <w:rFonts w:eastAsia="Times New Roman" w:cs="Arial"/>
          <w:color w:val="000000"/>
          <w:sz w:val="24"/>
          <w:szCs w:val="20"/>
          <w:lang w:val="en-GB"/>
        </w:rPr>
        <w:t>3GPP TSG RAN WG1 Meeting #8</w:t>
      </w:r>
      <w:r w:rsidR="001C6D39">
        <w:rPr>
          <w:rFonts w:eastAsia="Times New Roman" w:cs="Arial" w:hint="eastAsia"/>
          <w:color w:val="000000"/>
          <w:sz w:val="24"/>
          <w:szCs w:val="20"/>
          <w:lang w:val="en-GB"/>
        </w:rPr>
        <w:t>9</w:t>
      </w:r>
      <w:r w:rsidRPr="00663ABE">
        <w:rPr>
          <w:rFonts w:eastAsia="Times New Roman" w:cs="Arial" w:hint="eastAsia"/>
          <w:color w:val="000000"/>
          <w:sz w:val="24"/>
          <w:szCs w:val="20"/>
          <w:lang w:val="en-GB"/>
        </w:rPr>
        <w:t xml:space="preserve">   </w:t>
      </w:r>
      <w:r w:rsidR="009D2775" w:rsidRPr="00663ABE">
        <w:rPr>
          <w:rFonts w:eastAsia="Times New Roman" w:cs="Arial"/>
          <w:color w:val="000000"/>
          <w:sz w:val="24"/>
          <w:szCs w:val="20"/>
          <w:lang w:val="en-GB"/>
        </w:rPr>
        <w:tab/>
      </w:r>
      <w:r>
        <w:rPr>
          <w:rFonts w:eastAsia="Times New Roman" w:cs="Arial"/>
          <w:color w:val="000000"/>
          <w:sz w:val="24"/>
          <w:szCs w:val="20"/>
          <w:lang w:val="en-GB"/>
        </w:rPr>
        <w:tab/>
      </w:r>
      <w:r w:rsidR="009D2775" w:rsidRPr="00663ABE">
        <w:rPr>
          <w:rFonts w:eastAsia="Times New Roman" w:cs="Arial"/>
          <w:color w:val="000000"/>
          <w:sz w:val="24"/>
          <w:szCs w:val="20"/>
          <w:lang w:val="en-GB"/>
        </w:rPr>
        <w:t>R1-</w:t>
      </w:r>
      <w:r w:rsidR="003E4292" w:rsidRPr="00663ABE">
        <w:rPr>
          <w:rFonts w:eastAsia="Times New Roman" w:cs="Arial"/>
          <w:color w:val="000000"/>
          <w:sz w:val="24"/>
          <w:szCs w:val="20"/>
          <w:lang w:val="en-GB"/>
        </w:rPr>
        <w:t>1</w:t>
      </w:r>
      <w:r w:rsidR="003E4292" w:rsidRPr="00663ABE">
        <w:rPr>
          <w:rFonts w:eastAsia="Times New Roman" w:cs="Arial" w:hint="eastAsia"/>
          <w:color w:val="000000"/>
          <w:sz w:val="24"/>
          <w:szCs w:val="20"/>
          <w:lang w:val="en-GB"/>
        </w:rPr>
        <w:t>7</w:t>
      </w:r>
      <w:r w:rsidR="003E4292" w:rsidRPr="00663ABE">
        <w:rPr>
          <w:rFonts w:eastAsia="Times New Roman" w:cs="Arial"/>
          <w:color w:val="000000"/>
          <w:sz w:val="24"/>
          <w:szCs w:val="20"/>
          <w:lang w:val="en-GB"/>
        </w:rPr>
        <w:t>0</w:t>
      </w:r>
      <w:r w:rsidR="003E4292">
        <w:rPr>
          <w:rFonts w:eastAsia="Times New Roman" w:cs="Arial"/>
          <w:color w:val="000000"/>
          <w:sz w:val="24"/>
          <w:szCs w:val="20"/>
          <w:lang w:val="en-GB"/>
        </w:rPr>
        <w:t>9059</w:t>
      </w:r>
    </w:p>
    <w:p w14:paraId="2C67BAC6" w14:textId="19CC577A" w:rsidR="00663ABE" w:rsidRPr="00663ABE" w:rsidRDefault="001C6D39" w:rsidP="00663ABE">
      <w:pPr>
        <w:tabs>
          <w:tab w:val="center" w:pos="4536"/>
          <w:tab w:val="right" w:pos="9072"/>
        </w:tabs>
        <w:rPr>
          <w:rFonts w:ascii="Arial" w:hAnsi="Arial" w:cs="Arial"/>
          <w:b/>
          <w:color w:val="000000"/>
          <w:sz w:val="24"/>
          <w:szCs w:val="20"/>
          <w:lang w:val="en-GB"/>
        </w:rPr>
      </w:pPr>
      <w:r w:rsidRPr="001C6D39">
        <w:rPr>
          <w:rFonts w:ascii="Arial" w:hAnsi="Arial" w:cs="Arial"/>
          <w:b/>
          <w:color w:val="000000"/>
          <w:sz w:val="24"/>
          <w:szCs w:val="20"/>
          <w:lang w:val="en-GB"/>
        </w:rPr>
        <w:t>Hangzhou</w:t>
      </w:r>
      <w:r w:rsidR="00CF4115" w:rsidRPr="00CF4115">
        <w:rPr>
          <w:rFonts w:ascii="Arial" w:hAnsi="Arial" w:cs="Arial"/>
          <w:b/>
          <w:color w:val="000000"/>
          <w:sz w:val="24"/>
          <w:szCs w:val="20"/>
          <w:lang w:val="en-GB"/>
        </w:rPr>
        <w:t xml:space="preserve">, </w:t>
      </w:r>
      <w:r>
        <w:rPr>
          <w:rFonts w:ascii="Arial" w:hAnsi="Arial" w:cs="Arial"/>
          <w:b/>
          <w:color w:val="000000"/>
          <w:sz w:val="24"/>
          <w:szCs w:val="20"/>
          <w:lang w:val="en-GB"/>
        </w:rPr>
        <w:t>China</w:t>
      </w:r>
      <w:r w:rsidR="004F545A">
        <w:rPr>
          <w:rFonts w:ascii="Arial" w:hAnsi="Arial" w:cs="Arial"/>
          <w:b/>
          <w:color w:val="000000"/>
          <w:sz w:val="24"/>
          <w:szCs w:val="20"/>
          <w:lang w:val="en-GB"/>
        </w:rPr>
        <w:t>,</w:t>
      </w:r>
      <w:r w:rsidR="00CF4115" w:rsidRPr="00CF4115">
        <w:rPr>
          <w:rFonts w:ascii="Arial" w:hAnsi="Arial" w:cs="Arial"/>
          <w:b/>
          <w:color w:val="000000"/>
          <w:sz w:val="24"/>
          <w:szCs w:val="20"/>
          <w:lang w:val="en-GB"/>
        </w:rPr>
        <w:t xml:space="preserve"> </w:t>
      </w:r>
      <w:r>
        <w:rPr>
          <w:rFonts w:ascii="Arial" w:hAnsi="Arial" w:cs="Arial"/>
          <w:b/>
          <w:color w:val="000000"/>
          <w:sz w:val="24"/>
          <w:szCs w:val="20"/>
          <w:lang w:val="en-GB"/>
        </w:rPr>
        <w:t>15th</w:t>
      </w:r>
      <w:r w:rsidR="00CF4115" w:rsidRPr="00CF4115">
        <w:rPr>
          <w:rFonts w:ascii="Arial" w:hAnsi="Arial" w:cs="Arial"/>
          <w:b/>
          <w:color w:val="000000"/>
          <w:sz w:val="24"/>
          <w:szCs w:val="20"/>
          <w:lang w:val="en-GB"/>
        </w:rPr>
        <w:t xml:space="preserve"> - </w:t>
      </w:r>
      <w:r>
        <w:rPr>
          <w:rFonts w:ascii="Arial" w:hAnsi="Arial" w:cs="Arial"/>
          <w:b/>
          <w:color w:val="000000"/>
          <w:sz w:val="24"/>
          <w:szCs w:val="20"/>
          <w:lang w:val="en-GB"/>
        </w:rPr>
        <w:t>10</w:t>
      </w:r>
      <w:r w:rsidR="00CF4115" w:rsidRPr="00CF4115">
        <w:rPr>
          <w:rFonts w:ascii="Arial" w:hAnsi="Arial" w:cs="Arial"/>
          <w:b/>
          <w:color w:val="000000"/>
          <w:sz w:val="24"/>
          <w:szCs w:val="20"/>
          <w:lang w:val="en-GB"/>
        </w:rPr>
        <w:t xml:space="preserve">th </w:t>
      </w:r>
      <w:r>
        <w:rPr>
          <w:rFonts w:ascii="Arial" w:hAnsi="Arial" w:cs="Arial"/>
          <w:b/>
          <w:color w:val="000000"/>
          <w:sz w:val="24"/>
          <w:szCs w:val="20"/>
          <w:lang w:val="en-GB"/>
        </w:rPr>
        <w:t>May</w:t>
      </w:r>
      <w:r w:rsidR="00CF4115" w:rsidRPr="00CF4115">
        <w:rPr>
          <w:rFonts w:ascii="Arial" w:hAnsi="Arial" w:cs="Arial"/>
          <w:b/>
          <w:color w:val="000000"/>
          <w:sz w:val="24"/>
          <w:szCs w:val="20"/>
          <w:lang w:val="en-GB"/>
        </w:rPr>
        <w:t xml:space="preserve"> 2017</w:t>
      </w:r>
    </w:p>
    <w:p w14:paraId="3EDB825F" w14:textId="77777777" w:rsidR="009D2775" w:rsidRPr="009D2775" w:rsidRDefault="009D2775" w:rsidP="009D2775">
      <w:pPr>
        <w:spacing w:after="60"/>
        <w:ind w:left="1985" w:hanging="1985"/>
        <w:rPr>
          <w:rFonts w:ascii="Arial" w:hAnsi="Arial" w:cs="Arial"/>
          <w:b/>
          <w:color w:val="000000"/>
          <w:sz w:val="24"/>
          <w:szCs w:val="20"/>
          <w:lang w:val="en-GB"/>
        </w:rPr>
      </w:pPr>
      <w:bookmarkStart w:id="0" w:name="_GoBack"/>
      <w:bookmarkEnd w:id="0"/>
    </w:p>
    <w:p w14:paraId="3EDB8260" w14:textId="6149EA18" w:rsidR="009D2775" w:rsidRDefault="009D2775" w:rsidP="009D2775">
      <w:pPr>
        <w:spacing w:after="60"/>
        <w:ind w:left="1985" w:hanging="1985"/>
        <w:rPr>
          <w:rFonts w:ascii="Arial" w:hAnsi="Arial" w:cs="Arial"/>
          <w:b/>
          <w:color w:val="000000"/>
          <w:sz w:val="24"/>
          <w:szCs w:val="20"/>
          <w:lang w:val="en-GB"/>
        </w:rPr>
      </w:pPr>
      <w:r w:rsidRPr="003A30C0">
        <w:rPr>
          <w:rFonts w:ascii="Arial" w:hAnsi="Arial" w:cs="Arial"/>
          <w:b/>
          <w:color w:val="000000"/>
          <w:sz w:val="24"/>
          <w:szCs w:val="20"/>
          <w:lang w:val="en-GB"/>
        </w:rPr>
        <w:t>Agenda Item:</w:t>
      </w:r>
      <w:bookmarkStart w:id="1" w:name="Source"/>
      <w:bookmarkEnd w:id="1"/>
      <w:r w:rsidRPr="003A30C0">
        <w:rPr>
          <w:rFonts w:ascii="Arial" w:hAnsi="Arial" w:cs="Arial"/>
          <w:b/>
          <w:color w:val="000000"/>
          <w:sz w:val="24"/>
          <w:szCs w:val="20"/>
          <w:lang w:val="en-GB"/>
        </w:rPr>
        <w:tab/>
      </w:r>
      <w:r w:rsidR="00A12E53">
        <w:rPr>
          <w:rFonts w:ascii="Arial" w:hAnsi="Arial" w:cs="Arial"/>
          <w:b/>
          <w:color w:val="000000"/>
          <w:sz w:val="24"/>
          <w:szCs w:val="20"/>
          <w:lang w:val="en-GB"/>
        </w:rPr>
        <w:t>7.1.3.3.6</w:t>
      </w:r>
    </w:p>
    <w:p w14:paraId="3EDB8261" w14:textId="2F789E37" w:rsidR="009D2775" w:rsidRPr="009D2775" w:rsidRDefault="009D2775" w:rsidP="009D2775">
      <w:pPr>
        <w:spacing w:after="60"/>
        <w:ind w:left="1985" w:hanging="1985"/>
        <w:rPr>
          <w:rFonts w:ascii="Arial" w:hAnsi="Arial" w:cs="Arial"/>
          <w:b/>
          <w:color w:val="000000"/>
          <w:sz w:val="24"/>
          <w:szCs w:val="20"/>
          <w:lang w:val="en-GB"/>
        </w:rPr>
      </w:pPr>
      <w:r w:rsidRPr="009D2775">
        <w:rPr>
          <w:rFonts w:ascii="Arial" w:hAnsi="Arial" w:cs="Arial"/>
          <w:b/>
          <w:color w:val="000000"/>
          <w:sz w:val="24"/>
          <w:szCs w:val="20"/>
          <w:lang w:val="en-GB"/>
        </w:rPr>
        <w:t>Title:</w:t>
      </w:r>
      <w:bookmarkStart w:id="2" w:name="Title"/>
      <w:bookmarkEnd w:id="2"/>
      <w:r>
        <w:rPr>
          <w:rFonts w:ascii="Arial" w:hAnsi="Arial" w:cs="Arial"/>
          <w:b/>
          <w:color w:val="000000"/>
          <w:sz w:val="24"/>
          <w:szCs w:val="20"/>
          <w:lang w:val="en-GB"/>
        </w:rPr>
        <w:t xml:space="preserve">                     </w:t>
      </w:r>
      <w:r w:rsidR="00237E28">
        <w:rPr>
          <w:rFonts w:ascii="Arial" w:hAnsi="Arial" w:cs="Arial"/>
          <w:b/>
          <w:color w:val="000000"/>
          <w:sz w:val="24"/>
          <w:szCs w:val="20"/>
          <w:lang w:val="en-GB"/>
        </w:rPr>
        <w:t>Discussion on DL Preemption Indication</w:t>
      </w:r>
    </w:p>
    <w:p w14:paraId="3EDB8262" w14:textId="77777777" w:rsidR="009D2775" w:rsidRPr="009D2775" w:rsidRDefault="009D2775" w:rsidP="009D2775">
      <w:pPr>
        <w:spacing w:after="60"/>
        <w:ind w:left="1985" w:hanging="1985"/>
        <w:rPr>
          <w:rFonts w:ascii="Arial" w:hAnsi="Arial" w:cs="Arial"/>
          <w:b/>
          <w:color w:val="000000"/>
          <w:sz w:val="24"/>
          <w:szCs w:val="20"/>
          <w:lang w:val="en-GB"/>
        </w:rPr>
      </w:pPr>
      <w:r w:rsidRPr="009D2775">
        <w:rPr>
          <w:rFonts w:ascii="Arial" w:hAnsi="Arial" w:cs="Arial"/>
          <w:b/>
          <w:color w:val="000000"/>
          <w:sz w:val="24"/>
          <w:szCs w:val="20"/>
          <w:lang w:val="en-GB"/>
        </w:rPr>
        <w:t>Source:</w:t>
      </w:r>
      <w:r w:rsidRPr="009D2775">
        <w:rPr>
          <w:rFonts w:ascii="Arial" w:hAnsi="Arial" w:cs="Arial"/>
          <w:b/>
          <w:color w:val="000000"/>
          <w:sz w:val="24"/>
          <w:szCs w:val="20"/>
          <w:lang w:val="en-GB"/>
        </w:rPr>
        <w:tab/>
        <w:t>Convida Wireless</w:t>
      </w:r>
    </w:p>
    <w:p w14:paraId="3EDB8263" w14:textId="77777777" w:rsidR="009D2775" w:rsidRPr="009D2775" w:rsidRDefault="009D2775" w:rsidP="009D2775">
      <w:pPr>
        <w:spacing w:after="60"/>
        <w:ind w:left="1985" w:hanging="1985"/>
        <w:rPr>
          <w:rFonts w:ascii="Arial" w:hAnsi="Arial" w:cs="Arial"/>
          <w:b/>
          <w:color w:val="000000"/>
          <w:sz w:val="24"/>
          <w:szCs w:val="20"/>
          <w:lang w:val="en-GB"/>
        </w:rPr>
      </w:pPr>
      <w:r w:rsidRPr="009D2775">
        <w:rPr>
          <w:rFonts w:ascii="Arial" w:hAnsi="Arial" w:cs="Arial"/>
          <w:b/>
          <w:color w:val="000000"/>
          <w:sz w:val="24"/>
          <w:szCs w:val="20"/>
          <w:lang w:val="en-GB"/>
        </w:rPr>
        <w:t>Document for:</w:t>
      </w:r>
      <w:r w:rsidRPr="009D2775">
        <w:rPr>
          <w:rFonts w:ascii="Arial" w:hAnsi="Arial" w:cs="Arial"/>
          <w:b/>
          <w:color w:val="000000"/>
          <w:sz w:val="24"/>
          <w:szCs w:val="20"/>
          <w:lang w:val="en-GB"/>
        </w:rPr>
        <w:tab/>
      </w:r>
      <w:bookmarkStart w:id="3" w:name="DocumentFor"/>
      <w:bookmarkEnd w:id="3"/>
      <w:r w:rsidRPr="009D2775">
        <w:rPr>
          <w:rFonts w:ascii="Arial" w:hAnsi="Arial" w:cs="Arial"/>
          <w:b/>
          <w:color w:val="000000"/>
          <w:sz w:val="24"/>
          <w:szCs w:val="20"/>
          <w:lang w:val="en-GB"/>
        </w:rPr>
        <w:t>Discussion</w:t>
      </w:r>
    </w:p>
    <w:p w14:paraId="3EDB8264" w14:textId="77777777" w:rsidR="00FE5799" w:rsidRPr="002100D2" w:rsidRDefault="00FE5799" w:rsidP="00FE5799">
      <w:pPr>
        <w:pBdr>
          <w:bottom w:val="single" w:sz="4" w:space="1" w:color="auto"/>
        </w:pBdr>
        <w:tabs>
          <w:tab w:val="left" w:pos="2552"/>
        </w:tabs>
      </w:pPr>
    </w:p>
    <w:p w14:paraId="3EDB8265" w14:textId="77777777" w:rsidR="0056282E" w:rsidRPr="009D2775" w:rsidRDefault="0056282E" w:rsidP="00FE5799">
      <w:pPr>
        <w:pStyle w:val="Heading1"/>
        <w:spacing w:before="180"/>
        <w:rPr>
          <w:rFonts w:ascii="Arial" w:hAnsi="Arial"/>
          <w:sz w:val="24"/>
          <w:szCs w:val="24"/>
        </w:rPr>
      </w:pPr>
      <w:r w:rsidRPr="009D2775">
        <w:rPr>
          <w:rFonts w:ascii="Arial" w:hAnsi="Arial"/>
          <w:sz w:val="24"/>
          <w:szCs w:val="24"/>
        </w:rPr>
        <w:t>Introduction</w:t>
      </w:r>
    </w:p>
    <w:p w14:paraId="3EDB8266" w14:textId="7CAFE4F0" w:rsidR="00663ABE" w:rsidRDefault="008C6578" w:rsidP="000B05CE">
      <w:pPr>
        <w:pStyle w:val="BodyText"/>
        <w:rPr>
          <w:rFonts w:eastAsia="Malgun Gothic"/>
          <w:lang w:eastAsia="ko-KR"/>
        </w:rPr>
      </w:pPr>
      <w:r>
        <w:rPr>
          <w:rFonts w:eastAsia="Malgun Gothic"/>
          <w:lang w:eastAsia="ko-KR"/>
        </w:rPr>
        <w:t>T</w:t>
      </w:r>
      <w:r w:rsidR="008C678C">
        <w:rPr>
          <w:rFonts w:eastAsia="Malgun Gothic"/>
          <w:lang w:eastAsia="ko-KR"/>
        </w:rPr>
        <w:t xml:space="preserve">he following </w:t>
      </w:r>
      <w:r w:rsidR="00661561">
        <w:rPr>
          <w:rFonts w:eastAsia="Malgun Gothic"/>
          <w:lang w:eastAsia="ko-KR"/>
        </w:rPr>
        <w:t xml:space="preserve">agreements </w:t>
      </w:r>
      <w:r>
        <w:rPr>
          <w:rFonts w:eastAsia="Malgun Gothic"/>
          <w:lang w:eastAsia="ko-KR"/>
        </w:rPr>
        <w:t xml:space="preserve">have been </w:t>
      </w:r>
      <w:r w:rsidR="00661561">
        <w:rPr>
          <w:rFonts w:eastAsia="Malgun Gothic"/>
          <w:lang w:eastAsia="ko-KR"/>
        </w:rPr>
        <w:t>made</w:t>
      </w:r>
      <w:r w:rsidR="00C060E4">
        <w:rPr>
          <w:rFonts w:eastAsia="Malgun Gothic"/>
          <w:lang w:eastAsia="ko-KR"/>
        </w:rPr>
        <w:t xml:space="preserve"> </w:t>
      </w:r>
      <w:r w:rsidR="00D3646B">
        <w:rPr>
          <w:rFonts w:eastAsia="Malgun Gothic"/>
          <w:lang w:eastAsia="ko-KR"/>
        </w:rPr>
        <w:t>at</w:t>
      </w:r>
      <w:r>
        <w:rPr>
          <w:rFonts w:eastAsia="Malgun Gothic"/>
          <w:lang w:eastAsia="ko-KR"/>
        </w:rPr>
        <w:t xml:space="preserve"> RAN1 </w:t>
      </w:r>
      <w:r w:rsidR="00D3646B">
        <w:rPr>
          <w:rFonts w:eastAsia="Malgun Gothic"/>
          <w:lang w:eastAsia="ko-KR"/>
        </w:rPr>
        <w:t>#88</w:t>
      </w:r>
      <w:r w:rsidR="003C73C0">
        <w:rPr>
          <w:rFonts w:eastAsia="Malgun Gothic"/>
          <w:lang w:eastAsia="ko-KR"/>
        </w:rPr>
        <w:fldChar w:fldCharType="begin"/>
      </w:r>
      <w:r w:rsidR="003C73C0">
        <w:rPr>
          <w:rFonts w:eastAsia="Malgun Gothic"/>
          <w:lang w:eastAsia="ko-KR"/>
        </w:rPr>
        <w:instrText xml:space="preserve"> REF _Ref481762365 \r \h </w:instrText>
      </w:r>
      <w:r w:rsidR="003C73C0">
        <w:rPr>
          <w:rFonts w:eastAsia="Malgun Gothic"/>
          <w:lang w:eastAsia="ko-KR"/>
        </w:rPr>
      </w:r>
      <w:r w:rsidR="003C73C0">
        <w:rPr>
          <w:rFonts w:eastAsia="Malgun Gothic"/>
          <w:lang w:eastAsia="ko-KR"/>
        </w:rPr>
        <w:fldChar w:fldCharType="separate"/>
      </w:r>
      <w:r w:rsidR="003C73C0">
        <w:rPr>
          <w:rFonts w:eastAsia="Malgun Gothic"/>
          <w:lang w:eastAsia="ko-KR"/>
        </w:rPr>
        <w:t>[1</w:t>
      </w:r>
      <w:r w:rsidR="003C73C0">
        <w:rPr>
          <w:rFonts w:eastAsia="Malgun Gothic"/>
          <w:lang w:eastAsia="ko-KR"/>
        </w:rPr>
        <w:fldChar w:fldCharType="end"/>
      </w:r>
      <w:r w:rsidR="003C73C0">
        <w:rPr>
          <w:rFonts w:eastAsia="Malgun Gothic"/>
          <w:lang w:eastAsia="ko-KR"/>
        </w:rPr>
        <w:t>]</w:t>
      </w:r>
      <w:r w:rsidR="00D3646B">
        <w:rPr>
          <w:rFonts w:eastAsia="Malgun Gothic"/>
          <w:lang w:eastAsia="ko-KR"/>
        </w:rPr>
        <w:t xml:space="preserve"> and #88bis </w:t>
      </w:r>
      <w:r>
        <w:rPr>
          <w:rFonts w:eastAsia="Malgun Gothic"/>
          <w:lang w:eastAsia="ko-KR"/>
        </w:rPr>
        <w:t>meeting</w:t>
      </w:r>
      <w:r w:rsidR="003C73C0">
        <w:rPr>
          <w:rFonts w:eastAsia="Malgun Gothic"/>
          <w:lang w:eastAsia="ko-KR"/>
        </w:rPr>
        <w:t xml:space="preserve"> </w:t>
      </w:r>
      <w:r w:rsidR="009153EA">
        <w:rPr>
          <w:rFonts w:eastAsia="Malgun Gothic"/>
          <w:lang w:eastAsia="ko-KR"/>
        </w:rPr>
        <w:fldChar w:fldCharType="begin"/>
      </w:r>
      <w:r w:rsidR="009153EA">
        <w:rPr>
          <w:rFonts w:eastAsia="Malgun Gothic"/>
          <w:lang w:eastAsia="ko-KR"/>
        </w:rPr>
        <w:instrText xml:space="preserve"> REF _Ref481762370 \r \h </w:instrText>
      </w:r>
      <w:r w:rsidR="009153EA">
        <w:rPr>
          <w:rFonts w:eastAsia="Malgun Gothic"/>
          <w:lang w:eastAsia="ko-KR"/>
        </w:rPr>
      </w:r>
      <w:r w:rsidR="009153EA">
        <w:rPr>
          <w:rFonts w:eastAsia="Malgun Gothic"/>
          <w:lang w:eastAsia="ko-KR"/>
        </w:rPr>
        <w:fldChar w:fldCharType="separate"/>
      </w:r>
      <w:r w:rsidR="009153EA">
        <w:rPr>
          <w:rFonts w:eastAsia="Malgun Gothic"/>
          <w:lang w:eastAsia="ko-KR"/>
        </w:rPr>
        <w:t>[2]</w:t>
      </w:r>
      <w:r w:rsidR="009153EA">
        <w:rPr>
          <w:rFonts w:eastAsia="Malgun Gothic"/>
          <w:lang w:eastAsia="ko-KR"/>
        </w:rPr>
        <w:fldChar w:fldCharType="end"/>
      </w:r>
      <w:r>
        <w:rPr>
          <w:rFonts w:eastAsia="Malgun Gothic"/>
          <w:lang w:eastAsia="ko-KR"/>
        </w:rPr>
        <w:t xml:space="preserve"> </w:t>
      </w:r>
      <w:r w:rsidR="00661561">
        <w:rPr>
          <w:rFonts w:eastAsia="Malgun Gothic"/>
          <w:lang w:eastAsia="ko-KR"/>
        </w:rPr>
        <w:t>on preemptive transmissions of URLLC over eMBB in the DL.</w:t>
      </w:r>
    </w:p>
    <w:p w14:paraId="205EBC4E" w14:textId="77777777" w:rsidR="00661561" w:rsidRPr="000B05CE" w:rsidRDefault="00661561" w:rsidP="00C22DA5">
      <w:pPr>
        <w:numPr>
          <w:ilvl w:val="0"/>
          <w:numId w:val="15"/>
        </w:numPr>
        <w:spacing w:after="120"/>
        <w:rPr>
          <w:rFonts w:eastAsia="MS Mincho"/>
          <w:i/>
          <w:szCs w:val="20"/>
          <w:lang w:eastAsia="ja-JP"/>
        </w:rPr>
      </w:pPr>
      <w:r w:rsidRPr="000B05CE">
        <w:rPr>
          <w:rFonts w:eastAsia="MS Mincho"/>
          <w:i/>
          <w:szCs w:val="20"/>
          <w:lang w:eastAsia="ja-JP"/>
        </w:rPr>
        <w:t>Indication can be dynamically signaled to a UE, whose assigned downlink resources have  partially been preempted by another downlink transmission, to increase the likelihood of successful demodulation and decoding  of the TB(s) transmitted within the above mentioned assigned resource</w:t>
      </w:r>
    </w:p>
    <w:p w14:paraId="6D6AAFE2" w14:textId="7EBD5C71" w:rsidR="00661561" w:rsidRDefault="00661561" w:rsidP="00C22DA5">
      <w:pPr>
        <w:numPr>
          <w:ilvl w:val="0"/>
          <w:numId w:val="15"/>
        </w:numPr>
        <w:spacing w:after="120"/>
        <w:rPr>
          <w:rFonts w:eastAsia="MS Mincho"/>
          <w:i/>
          <w:szCs w:val="20"/>
          <w:lang w:eastAsia="ja-JP"/>
        </w:rPr>
      </w:pPr>
      <w:r w:rsidRPr="000B05CE">
        <w:rPr>
          <w:rFonts w:eastAsia="MS Mincho"/>
          <w:i/>
          <w:szCs w:val="20"/>
          <w:lang w:eastAsia="ja-JP"/>
        </w:rPr>
        <w:t xml:space="preserve">The indication may be used to increase the likelihood of successful demodulation and decoding of the transport block </w:t>
      </w:r>
      <w:r w:rsidR="008D5A38">
        <w:rPr>
          <w:rFonts w:eastAsia="MS Mincho"/>
          <w:i/>
          <w:szCs w:val="20"/>
          <w:lang w:eastAsia="ja-JP"/>
        </w:rPr>
        <w:t xml:space="preserve">Good night to you </w:t>
      </w:r>
      <w:proofErr w:type="spellStart"/>
      <w:r w:rsidR="008D5A38">
        <w:rPr>
          <w:rFonts w:eastAsia="MS Mincho"/>
          <w:i/>
          <w:szCs w:val="20"/>
          <w:lang w:eastAsia="ja-JP"/>
        </w:rPr>
        <w:t>too!</w:t>
      </w:r>
      <w:r w:rsidRPr="000B05CE">
        <w:rPr>
          <w:rFonts w:eastAsia="MS Mincho"/>
          <w:i/>
          <w:szCs w:val="20"/>
          <w:lang w:eastAsia="ja-JP"/>
        </w:rPr>
        <w:t>based</w:t>
      </w:r>
      <w:proofErr w:type="spellEnd"/>
      <w:r w:rsidRPr="000B05CE">
        <w:rPr>
          <w:rFonts w:eastAsia="MS Mincho"/>
          <w:i/>
          <w:szCs w:val="20"/>
          <w:lang w:eastAsia="ja-JP"/>
        </w:rPr>
        <w:t xml:space="preserve"> on the pre-empted transmission and/or subsequent (re)-transmissions of the same TB</w:t>
      </w:r>
    </w:p>
    <w:p w14:paraId="0A33516C" w14:textId="77777777" w:rsidR="00B60496" w:rsidRPr="001B651A" w:rsidRDefault="00B60496" w:rsidP="00B60496">
      <w:pPr>
        <w:numPr>
          <w:ilvl w:val="0"/>
          <w:numId w:val="15"/>
        </w:numPr>
        <w:spacing w:line="256" w:lineRule="auto"/>
        <w:rPr>
          <w:rFonts w:eastAsia="MS Mincho"/>
          <w:i/>
          <w:iCs/>
          <w:szCs w:val="22"/>
        </w:rPr>
      </w:pPr>
      <w:r w:rsidRPr="001B651A">
        <w:rPr>
          <w:rFonts w:eastAsia="MS Mincho"/>
          <w:i/>
          <w:iCs/>
        </w:rPr>
        <w:t xml:space="preserve">No new physical channel specific for indication of DL resources being preempted by another DL transmission is introduced </w:t>
      </w:r>
    </w:p>
    <w:p w14:paraId="6DC75B3F" w14:textId="77777777" w:rsidR="00B60496" w:rsidRPr="001B651A" w:rsidRDefault="00B60496" w:rsidP="00B60496">
      <w:pPr>
        <w:numPr>
          <w:ilvl w:val="1"/>
          <w:numId w:val="15"/>
        </w:numPr>
        <w:spacing w:line="256" w:lineRule="auto"/>
        <w:rPr>
          <w:rFonts w:eastAsia="MS Mincho"/>
          <w:i/>
          <w:iCs/>
        </w:rPr>
      </w:pPr>
      <w:r w:rsidRPr="001B651A">
        <w:rPr>
          <w:rFonts w:eastAsia="MS Mincho"/>
          <w:i/>
          <w:iCs/>
        </w:rPr>
        <w:t>FFS whether the indication is based on NR-PDCCH or a group common PDCCH</w:t>
      </w:r>
    </w:p>
    <w:p w14:paraId="140476E0" w14:textId="77777777" w:rsidR="00B60496" w:rsidRPr="001B651A" w:rsidRDefault="00B60496" w:rsidP="00B60496">
      <w:pPr>
        <w:numPr>
          <w:ilvl w:val="1"/>
          <w:numId w:val="15"/>
        </w:numPr>
        <w:spacing w:line="256" w:lineRule="auto"/>
        <w:rPr>
          <w:rFonts w:eastAsia="MS Mincho"/>
          <w:i/>
          <w:iCs/>
        </w:rPr>
      </w:pPr>
      <w:r w:rsidRPr="001B651A">
        <w:rPr>
          <w:rFonts w:eastAsia="MS Mincho"/>
          <w:i/>
          <w:iCs/>
        </w:rPr>
        <w:t>FFS location of the indication</w:t>
      </w:r>
    </w:p>
    <w:p w14:paraId="27008809" w14:textId="0A5133F0" w:rsidR="00B60496" w:rsidRPr="001B651A" w:rsidRDefault="00B60496" w:rsidP="00B60496">
      <w:pPr>
        <w:numPr>
          <w:ilvl w:val="1"/>
          <w:numId w:val="15"/>
        </w:numPr>
        <w:spacing w:after="120"/>
        <w:rPr>
          <w:rFonts w:eastAsia="MS Mincho"/>
          <w:i/>
          <w:szCs w:val="20"/>
          <w:lang w:eastAsia="ja-JP"/>
        </w:rPr>
      </w:pPr>
      <w:r w:rsidRPr="001B651A">
        <w:rPr>
          <w:rFonts w:eastAsia="MS Mincho"/>
          <w:i/>
          <w:iCs/>
        </w:rPr>
        <w:t>FFS timing of the indication</w:t>
      </w:r>
    </w:p>
    <w:p w14:paraId="68423961" w14:textId="525C4451" w:rsidR="00B60496" w:rsidRDefault="006749C3" w:rsidP="00B60496">
      <w:pPr>
        <w:spacing w:after="120"/>
        <w:rPr>
          <w:rFonts w:eastAsia="MS Mincho"/>
          <w:iCs/>
        </w:rPr>
      </w:pPr>
      <w:r>
        <w:rPr>
          <w:rFonts w:eastAsia="MS Mincho"/>
          <w:iCs/>
        </w:rPr>
        <w:t>Other agreements relating to Code Block Group (CBG) transmission include the following</w:t>
      </w:r>
      <w:r w:rsidR="009153EA">
        <w:rPr>
          <w:rFonts w:eastAsia="MS Mincho"/>
          <w:iCs/>
        </w:rPr>
        <w:t xml:space="preserve"> </w:t>
      </w:r>
      <w:r w:rsidR="009153EA">
        <w:rPr>
          <w:rFonts w:eastAsia="Malgun Gothic"/>
          <w:lang w:eastAsia="ko-KR"/>
        </w:rPr>
        <w:fldChar w:fldCharType="begin"/>
      </w:r>
      <w:r w:rsidR="009153EA">
        <w:rPr>
          <w:rFonts w:eastAsia="Malgun Gothic"/>
          <w:lang w:eastAsia="ko-KR"/>
        </w:rPr>
        <w:instrText xml:space="preserve"> REF _Ref481762365 \r \h </w:instrText>
      </w:r>
      <w:r w:rsidR="009153EA">
        <w:rPr>
          <w:rFonts w:eastAsia="Malgun Gothic"/>
          <w:lang w:eastAsia="ko-KR"/>
        </w:rPr>
      </w:r>
      <w:r w:rsidR="009153EA">
        <w:rPr>
          <w:rFonts w:eastAsia="Malgun Gothic"/>
          <w:lang w:eastAsia="ko-KR"/>
        </w:rPr>
        <w:fldChar w:fldCharType="separate"/>
      </w:r>
      <w:r w:rsidR="009153EA">
        <w:rPr>
          <w:rFonts w:eastAsia="Malgun Gothic"/>
          <w:lang w:eastAsia="ko-KR"/>
        </w:rPr>
        <w:t>[1]</w:t>
      </w:r>
      <w:r w:rsidR="009153EA">
        <w:rPr>
          <w:rFonts w:eastAsia="Malgun Gothic"/>
          <w:lang w:eastAsia="ko-KR"/>
        </w:rPr>
        <w:fldChar w:fldCharType="end"/>
      </w:r>
      <w:r w:rsidR="00DC34CF">
        <w:rPr>
          <w:rFonts w:eastAsia="Malgun Gothic"/>
          <w:lang w:eastAsia="ko-KR"/>
        </w:rPr>
        <w:t xml:space="preserve">, </w:t>
      </w:r>
      <w:r w:rsidR="009153EA">
        <w:rPr>
          <w:rFonts w:eastAsia="Malgun Gothic"/>
          <w:lang w:eastAsia="ko-KR"/>
        </w:rPr>
        <w:fldChar w:fldCharType="begin"/>
      </w:r>
      <w:r w:rsidR="009153EA">
        <w:rPr>
          <w:rFonts w:eastAsia="Malgun Gothic"/>
          <w:lang w:eastAsia="ko-KR"/>
        </w:rPr>
        <w:instrText xml:space="preserve"> REF _Ref481762370 \r \h </w:instrText>
      </w:r>
      <w:r w:rsidR="009153EA">
        <w:rPr>
          <w:rFonts w:eastAsia="Malgun Gothic"/>
          <w:lang w:eastAsia="ko-KR"/>
        </w:rPr>
      </w:r>
      <w:r w:rsidR="009153EA">
        <w:rPr>
          <w:rFonts w:eastAsia="Malgun Gothic"/>
          <w:lang w:eastAsia="ko-KR"/>
        </w:rPr>
        <w:fldChar w:fldCharType="separate"/>
      </w:r>
      <w:r w:rsidR="009153EA">
        <w:rPr>
          <w:rFonts w:eastAsia="Malgun Gothic"/>
          <w:lang w:eastAsia="ko-KR"/>
        </w:rPr>
        <w:t>[2]</w:t>
      </w:r>
      <w:r w:rsidR="009153EA">
        <w:rPr>
          <w:rFonts w:eastAsia="Malgun Gothic"/>
          <w:lang w:eastAsia="ko-KR"/>
        </w:rPr>
        <w:fldChar w:fldCharType="end"/>
      </w:r>
      <w:r>
        <w:rPr>
          <w:rFonts w:eastAsia="MS Mincho"/>
          <w:iCs/>
        </w:rPr>
        <w:t>.</w:t>
      </w:r>
    </w:p>
    <w:p w14:paraId="4711F4F4" w14:textId="10E3878B" w:rsidR="0043487F" w:rsidRPr="001B651A" w:rsidRDefault="0043487F" w:rsidP="0043487F">
      <w:pPr>
        <w:pStyle w:val="ListParagraph"/>
        <w:numPr>
          <w:ilvl w:val="0"/>
          <w:numId w:val="25"/>
        </w:numPr>
        <w:spacing w:line="256" w:lineRule="auto"/>
        <w:ind w:left="360"/>
        <w:rPr>
          <w:rFonts w:eastAsia="MS Mincho"/>
          <w:i/>
          <w:iCs/>
          <w:szCs w:val="22"/>
        </w:rPr>
      </w:pPr>
      <w:r w:rsidRPr="001B651A">
        <w:rPr>
          <w:rFonts w:eastAsia="MS Mincho"/>
          <w:i/>
          <w:iCs/>
        </w:rPr>
        <w:t>CBG-based transmission with single/multi-bit HARQ-ACK feedback is supported in Rel-15, which shall have the following characteristics:</w:t>
      </w:r>
    </w:p>
    <w:p w14:paraId="5066F7B6" w14:textId="77777777" w:rsidR="001B651A" w:rsidRPr="001B651A" w:rsidRDefault="0043487F" w:rsidP="001B651A">
      <w:pPr>
        <w:pStyle w:val="ListParagraph"/>
        <w:numPr>
          <w:ilvl w:val="0"/>
          <w:numId w:val="26"/>
        </w:numPr>
        <w:spacing w:line="256" w:lineRule="auto"/>
        <w:ind w:left="1080"/>
        <w:rPr>
          <w:rFonts w:eastAsia="MS Mincho"/>
          <w:i/>
          <w:iCs/>
        </w:rPr>
      </w:pPr>
      <w:r w:rsidRPr="001B651A">
        <w:rPr>
          <w:rFonts w:eastAsia="MS Mincho"/>
          <w:i/>
          <w:iCs/>
        </w:rPr>
        <w:t>Only allow CBG based (re)-transmission for the same TB of a HARQ process</w:t>
      </w:r>
    </w:p>
    <w:p w14:paraId="6A9DAAD1" w14:textId="77777777" w:rsidR="001B651A" w:rsidRPr="001B651A" w:rsidRDefault="0043487F" w:rsidP="001B651A">
      <w:pPr>
        <w:pStyle w:val="ListParagraph"/>
        <w:numPr>
          <w:ilvl w:val="0"/>
          <w:numId w:val="26"/>
        </w:numPr>
        <w:spacing w:line="256" w:lineRule="auto"/>
        <w:ind w:left="1080"/>
        <w:rPr>
          <w:rFonts w:eastAsia="MS Mincho"/>
          <w:i/>
          <w:iCs/>
        </w:rPr>
      </w:pPr>
      <w:r w:rsidRPr="001B651A">
        <w:rPr>
          <w:rFonts w:eastAsia="MS Mincho"/>
          <w:i/>
          <w:iCs/>
        </w:rPr>
        <w:t>CBG can include all CB of a TB regardless of the size of the TB – In the such case, UE reports single HARQ ACK bits for the TB</w:t>
      </w:r>
    </w:p>
    <w:p w14:paraId="5E45ABD6" w14:textId="3DAF067E" w:rsidR="0043487F" w:rsidRPr="001B651A" w:rsidRDefault="0043487F" w:rsidP="001B651A">
      <w:pPr>
        <w:pStyle w:val="ListParagraph"/>
        <w:numPr>
          <w:ilvl w:val="0"/>
          <w:numId w:val="26"/>
        </w:numPr>
        <w:spacing w:line="256" w:lineRule="auto"/>
        <w:ind w:left="1080"/>
        <w:rPr>
          <w:rFonts w:eastAsia="MS Mincho"/>
          <w:i/>
          <w:iCs/>
        </w:rPr>
      </w:pPr>
      <w:r w:rsidRPr="001B651A">
        <w:rPr>
          <w:rFonts w:eastAsia="MS Mincho"/>
          <w:i/>
          <w:iCs/>
        </w:rPr>
        <w:t>CBG can include one CB</w:t>
      </w:r>
    </w:p>
    <w:p w14:paraId="69DD8502" w14:textId="2DCD26A3" w:rsidR="0043487F" w:rsidRPr="001B651A" w:rsidRDefault="0043487F" w:rsidP="0043487F">
      <w:pPr>
        <w:numPr>
          <w:ilvl w:val="0"/>
          <w:numId w:val="21"/>
        </w:numPr>
        <w:spacing w:line="256" w:lineRule="auto"/>
        <w:rPr>
          <w:rFonts w:eastAsia="MS Mincho"/>
          <w:i/>
          <w:iCs/>
          <w:szCs w:val="22"/>
        </w:rPr>
      </w:pPr>
      <w:r w:rsidRPr="001B651A">
        <w:rPr>
          <w:rFonts w:eastAsia="MS Mincho"/>
          <w:i/>
          <w:iCs/>
        </w:rPr>
        <w:t xml:space="preserve">CBG granularity is </w:t>
      </w:r>
      <w:r w:rsidR="00DC34CF" w:rsidRPr="001B651A">
        <w:rPr>
          <w:rFonts w:eastAsia="MS Mincho"/>
          <w:i/>
          <w:iCs/>
        </w:rPr>
        <w:t>configurable for</w:t>
      </w:r>
      <w:r w:rsidRPr="001B651A">
        <w:rPr>
          <w:rFonts w:eastAsia="MS Mincho"/>
          <w:i/>
          <w:iCs/>
        </w:rPr>
        <w:t xml:space="preserve"> grouping CB(s) into CBG(s), the following options can be considered.</w:t>
      </w:r>
    </w:p>
    <w:p w14:paraId="72449995" w14:textId="77777777" w:rsidR="0043487F" w:rsidRPr="001B651A" w:rsidRDefault="0043487F" w:rsidP="0043487F">
      <w:pPr>
        <w:numPr>
          <w:ilvl w:val="1"/>
          <w:numId w:val="21"/>
        </w:numPr>
        <w:spacing w:line="256" w:lineRule="auto"/>
        <w:rPr>
          <w:rFonts w:eastAsia="MS Mincho"/>
          <w:i/>
          <w:iCs/>
        </w:rPr>
      </w:pPr>
      <w:r w:rsidRPr="001B651A">
        <w:rPr>
          <w:rFonts w:eastAsia="MS Mincho"/>
          <w:i/>
          <w:iCs/>
        </w:rPr>
        <w:t>Option 1: With configured number of CBGs, the number of CBs in a CBG changes according to TBS.</w:t>
      </w:r>
    </w:p>
    <w:p w14:paraId="4CC4CCA2" w14:textId="77777777" w:rsidR="0043487F" w:rsidRPr="001B651A" w:rsidRDefault="0043487F" w:rsidP="0043487F">
      <w:pPr>
        <w:numPr>
          <w:ilvl w:val="2"/>
          <w:numId w:val="21"/>
        </w:numPr>
        <w:tabs>
          <w:tab w:val="num" w:pos="2160"/>
        </w:tabs>
        <w:spacing w:line="256" w:lineRule="auto"/>
        <w:rPr>
          <w:rFonts w:eastAsia="MS Mincho"/>
          <w:i/>
          <w:iCs/>
        </w:rPr>
      </w:pPr>
      <w:r w:rsidRPr="001B651A">
        <w:rPr>
          <w:rFonts w:eastAsia="MS Mincho"/>
          <w:i/>
          <w:iCs/>
        </w:rPr>
        <w:t>FFS for the case of re-transmission or the case when the number of CBs is smaller than the configured number of CBGs</w:t>
      </w:r>
    </w:p>
    <w:p w14:paraId="34EB4515" w14:textId="77777777" w:rsidR="0043487F" w:rsidRPr="001B651A" w:rsidRDefault="0043487F" w:rsidP="0043487F">
      <w:pPr>
        <w:numPr>
          <w:ilvl w:val="1"/>
          <w:numId w:val="21"/>
        </w:numPr>
        <w:spacing w:line="256" w:lineRule="auto"/>
        <w:rPr>
          <w:rFonts w:eastAsia="MS Mincho"/>
          <w:i/>
          <w:iCs/>
        </w:rPr>
      </w:pPr>
      <w:r w:rsidRPr="001B651A">
        <w:rPr>
          <w:rFonts w:eastAsia="MS Mincho"/>
          <w:i/>
          <w:iCs/>
        </w:rPr>
        <w:t>Option 2: With configured number of CBs per CBG, the number of CBGs changes according to TBS.</w:t>
      </w:r>
    </w:p>
    <w:p w14:paraId="40C6157D" w14:textId="77777777" w:rsidR="0043487F" w:rsidRPr="001B651A" w:rsidRDefault="0043487F" w:rsidP="0043487F">
      <w:pPr>
        <w:numPr>
          <w:ilvl w:val="1"/>
          <w:numId w:val="21"/>
        </w:numPr>
        <w:spacing w:line="256" w:lineRule="auto"/>
        <w:rPr>
          <w:rFonts w:eastAsia="MS Mincho"/>
          <w:i/>
          <w:iCs/>
        </w:rPr>
      </w:pPr>
      <w:r w:rsidRPr="001B651A">
        <w:rPr>
          <w:rFonts w:eastAsia="MS Mincho"/>
          <w:i/>
          <w:iCs/>
        </w:rPr>
        <w:t>Option 3: The number of CBGs and/or the number CBs per CBG are defined according to TBS.</w:t>
      </w:r>
    </w:p>
    <w:p w14:paraId="0A33349B" w14:textId="77777777" w:rsidR="0043487F" w:rsidRPr="001B651A" w:rsidRDefault="0043487F" w:rsidP="0043487F">
      <w:pPr>
        <w:numPr>
          <w:ilvl w:val="2"/>
          <w:numId w:val="21"/>
        </w:numPr>
        <w:spacing w:line="256" w:lineRule="auto"/>
        <w:rPr>
          <w:rFonts w:eastAsia="MS Mincho"/>
          <w:i/>
          <w:iCs/>
        </w:rPr>
      </w:pPr>
      <w:r w:rsidRPr="001B651A">
        <w:rPr>
          <w:rFonts w:eastAsia="MS Mincho"/>
          <w:i/>
          <w:iCs/>
        </w:rPr>
        <w:t>FFS: for the case of re-transmission</w:t>
      </w:r>
    </w:p>
    <w:p w14:paraId="6975C9C4" w14:textId="77777777" w:rsidR="0043487F" w:rsidRPr="001B651A" w:rsidRDefault="0043487F" w:rsidP="0043487F">
      <w:pPr>
        <w:numPr>
          <w:ilvl w:val="1"/>
          <w:numId w:val="21"/>
        </w:numPr>
        <w:spacing w:line="256" w:lineRule="auto"/>
        <w:rPr>
          <w:rFonts w:eastAsia="MS Mincho"/>
          <w:i/>
          <w:iCs/>
        </w:rPr>
      </w:pPr>
      <w:r w:rsidRPr="001B651A">
        <w:rPr>
          <w:rFonts w:eastAsia="MS Mincho"/>
          <w:i/>
          <w:iCs/>
        </w:rPr>
        <w:t>FFS on details of each option</w:t>
      </w:r>
    </w:p>
    <w:p w14:paraId="76099ADA" w14:textId="77777777" w:rsidR="0043487F" w:rsidRPr="001B651A" w:rsidRDefault="0043487F" w:rsidP="006058CE">
      <w:pPr>
        <w:numPr>
          <w:ilvl w:val="1"/>
          <w:numId w:val="21"/>
        </w:numPr>
        <w:spacing w:after="120" w:line="256" w:lineRule="auto"/>
        <w:rPr>
          <w:rFonts w:eastAsia="MS Mincho"/>
          <w:i/>
          <w:szCs w:val="20"/>
          <w:lang w:eastAsia="ja-JP"/>
        </w:rPr>
      </w:pPr>
      <w:r w:rsidRPr="001B651A">
        <w:rPr>
          <w:rFonts w:eastAsia="MS Mincho"/>
          <w:i/>
          <w:iCs/>
        </w:rPr>
        <w:t>FFS: CBG is approximately aligned with symbol(s)</w:t>
      </w:r>
    </w:p>
    <w:p w14:paraId="3E9AE5DE" w14:textId="69869D18" w:rsidR="006749C3" w:rsidRPr="0043487F" w:rsidRDefault="0043487F" w:rsidP="006058CE">
      <w:pPr>
        <w:numPr>
          <w:ilvl w:val="1"/>
          <w:numId w:val="21"/>
        </w:numPr>
        <w:spacing w:after="120" w:line="256" w:lineRule="auto"/>
        <w:rPr>
          <w:rFonts w:eastAsia="MS Mincho"/>
          <w:i/>
          <w:szCs w:val="20"/>
          <w:lang w:eastAsia="ja-JP"/>
        </w:rPr>
      </w:pPr>
      <w:r w:rsidRPr="001B651A">
        <w:rPr>
          <w:rFonts w:eastAsia="MS Mincho"/>
          <w:i/>
          <w:iCs/>
        </w:rPr>
        <w:t>Other options are not precluded</w:t>
      </w:r>
    </w:p>
    <w:p w14:paraId="20488C66" w14:textId="06A791F8" w:rsidR="00DE63F4" w:rsidRDefault="00DE63F4" w:rsidP="00D3646B">
      <w:pPr>
        <w:pStyle w:val="BodyText"/>
        <w:rPr>
          <w:szCs w:val="20"/>
          <w:lang w:eastAsia="ja-JP"/>
        </w:rPr>
      </w:pPr>
      <w:r>
        <w:rPr>
          <w:szCs w:val="20"/>
          <w:lang w:eastAsia="ja-JP"/>
        </w:rPr>
        <w:t>On HARQ-ACK the following agreements are relevant to this discussions [1]</w:t>
      </w:r>
    </w:p>
    <w:p w14:paraId="024269D8" w14:textId="77777777" w:rsidR="00DE63F4" w:rsidRPr="003C73C0" w:rsidRDefault="00DE63F4" w:rsidP="00D3646B">
      <w:pPr>
        <w:numPr>
          <w:ilvl w:val="0"/>
          <w:numId w:val="29"/>
        </w:numPr>
        <w:tabs>
          <w:tab w:val="clear" w:pos="720"/>
          <w:tab w:val="num" w:pos="360"/>
        </w:tabs>
        <w:autoSpaceDN w:val="0"/>
        <w:spacing w:line="256" w:lineRule="auto"/>
        <w:ind w:left="360"/>
        <w:jc w:val="both"/>
        <w:rPr>
          <w:rFonts w:eastAsia="MS Mincho"/>
          <w:i/>
          <w:iCs/>
          <w:lang w:val="sv-SE" w:eastAsia="sv-SE"/>
        </w:rPr>
      </w:pPr>
      <w:r w:rsidRPr="003C73C0">
        <w:rPr>
          <w:rFonts w:eastAsia="MS Mincho"/>
          <w:i/>
          <w:iCs/>
          <w:lang w:val="sv-SE" w:eastAsia="sv-SE"/>
        </w:rPr>
        <w:t>HARQ-ACK multiplexing for multiple PDSCHs of one or more carriers is supported.</w:t>
      </w:r>
    </w:p>
    <w:p w14:paraId="48E3251D" w14:textId="77777777" w:rsidR="00DE63F4" w:rsidRPr="003C73C0" w:rsidRDefault="00DE63F4" w:rsidP="00D3646B">
      <w:pPr>
        <w:numPr>
          <w:ilvl w:val="1"/>
          <w:numId w:val="29"/>
        </w:numPr>
        <w:tabs>
          <w:tab w:val="clear" w:pos="1440"/>
          <w:tab w:val="num" w:pos="1080"/>
        </w:tabs>
        <w:autoSpaceDN w:val="0"/>
        <w:spacing w:line="256" w:lineRule="auto"/>
        <w:ind w:left="720" w:firstLine="0"/>
        <w:jc w:val="both"/>
        <w:rPr>
          <w:rFonts w:eastAsia="MS Mincho"/>
          <w:i/>
          <w:iCs/>
          <w:lang w:val="sv-SE" w:eastAsia="sv-SE"/>
        </w:rPr>
      </w:pPr>
      <w:r w:rsidRPr="003C73C0">
        <w:rPr>
          <w:rFonts w:eastAsia="MS Mincho"/>
          <w:i/>
          <w:iCs/>
          <w:lang w:val="sv-SE" w:eastAsia="sv-SE"/>
        </w:rPr>
        <w:t>FFS: in case of CBG-based re-transmission.</w:t>
      </w:r>
    </w:p>
    <w:p w14:paraId="1A2E8B6D" w14:textId="77777777" w:rsidR="00DE63F4" w:rsidRDefault="00DE63F4" w:rsidP="00D3646B">
      <w:pPr>
        <w:pStyle w:val="BodyText"/>
        <w:rPr>
          <w:szCs w:val="20"/>
          <w:lang w:eastAsia="ja-JP"/>
        </w:rPr>
      </w:pPr>
    </w:p>
    <w:p w14:paraId="11C1266F" w14:textId="77777777" w:rsidR="00254447" w:rsidRPr="004D47E2" w:rsidRDefault="00254447" w:rsidP="00D3646B">
      <w:pPr>
        <w:pStyle w:val="BodyText"/>
      </w:pPr>
      <w:r>
        <w:rPr>
          <w:szCs w:val="20"/>
          <w:lang w:eastAsia="ja-JP"/>
        </w:rPr>
        <w:t>In view of the above agreements in 3GPP NR, we discuss ways to enable indication of preemption in the DL to an eMBB UE and subsequent retransmission of preempted resources to the eMBB UE.</w:t>
      </w:r>
    </w:p>
    <w:p w14:paraId="2120AC7E" w14:textId="08841038" w:rsidR="007F7CB0" w:rsidRDefault="007F7CB0" w:rsidP="00C22DA5">
      <w:pPr>
        <w:spacing w:after="120"/>
        <w:rPr>
          <w:rFonts w:eastAsia="MS Mincho"/>
          <w:szCs w:val="20"/>
          <w:lang w:eastAsia="ja-JP"/>
        </w:rPr>
      </w:pPr>
    </w:p>
    <w:p w14:paraId="3EDB826A" w14:textId="45B78696" w:rsidR="00762DF4" w:rsidRDefault="0071665D" w:rsidP="00762DF4">
      <w:pPr>
        <w:pStyle w:val="Heading1"/>
        <w:spacing w:before="180"/>
        <w:rPr>
          <w:rFonts w:ascii="Arial" w:hAnsi="Arial"/>
          <w:sz w:val="24"/>
          <w:szCs w:val="24"/>
        </w:rPr>
      </w:pPr>
      <w:r>
        <w:rPr>
          <w:rFonts w:ascii="Arial" w:hAnsi="Arial"/>
          <w:sz w:val="24"/>
          <w:szCs w:val="24"/>
        </w:rPr>
        <w:lastRenderedPageBreak/>
        <w:t>P</w:t>
      </w:r>
      <w:r w:rsidR="004D47E2">
        <w:rPr>
          <w:rFonts w:ascii="Arial" w:hAnsi="Arial"/>
          <w:sz w:val="24"/>
          <w:szCs w:val="24"/>
        </w:rPr>
        <w:t xml:space="preserve">reemption </w:t>
      </w:r>
      <w:r>
        <w:rPr>
          <w:rFonts w:ascii="Arial" w:hAnsi="Arial"/>
          <w:sz w:val="24"/>
          <w:szCs w:val="24"/>
        </w:rPr>
        <w:t>indication in DL and Su</w:t>
      </w:r>
      <w:r w:rsidR="00737D48">
        <w:rPr>
          <w:rFonts w:ascii="Arial" w:hAnsi="Arial"/>
          <w:sz w:val="24"/>
          <w:szCs w:val="24"/>
        </w:rPr>
        <w:t>b</w:t>
      </w:r>
      <w:r>
        <w:rPr>
          <w:rFonts w:ascii="Arial" w:hAnsi="Arial"/>
          <w:sz w:val="24"/>
          <w:szCs w:val="24"/>
        </w:rPr>
        <w:t xml:space="preserve">sequent </w:t>
      </w:r>
      <w:r w:rsidR="00DC34CF">
        <w:rPr>
          <w:rFonts w:ascii="Arial" w:hAnsi="Arial"/>
          <w:sz w:val="24"/>
          <w:szCs w:val="24"/>
        </w:rPr>
        <w:t>retransmission</w:t>
      </w:r>
    </w:p>
    <w:p w14:paraId="62DD23C9" w14:textId="23FDD199" w:rsidR="00451DDB" w:rsidRDefault="00610DCB" w:rsidP="00451DDB">
      <w:pPr>
        <w:pStyle w:val="BodyText"/>
      </w:pPr>
      <w:bookmarkStart w:id="4" w:name="_Ref471386577"/>
      <w:r>
        <w:t>Retransmission of preempted eMBB resources may occur in the</w:t>
      </w:r>
      <w:r w:rsidR="00947BC0">
        <w:t xml:space="preserve"> following ways. </w:t>
      </w:r>
      <w:r w:rsidR="00B14599">
        <w:fldChar w:fldCharType="begin"/>
      </w:r>
      <w:r w:rsidR="00B14599">
        <w:instrText xml:space="preserve"> REF _Ref478037280 \h </w:instrText>
      </w:r>
      <w:r w:rsidR="00B14599">
        <w:fldChar w:fldCharType="separate"/>
      </w:r>
      <w:r w:rsidR="006D6F4E" w:rsidRPr="00402B6A">
        <w:t xml:space="preserve">Figure </w:t>
      </w:r>
      <w:r w:rsidR="006D6F4E">
        <w:rPr>
          <w:noProof/>
        </w:rPr>
        <w:t>1</w:t>
      </w:r>
      <w:r w:rsidR="00B14599">
        <w:fldChar w:fldCharType="end"/>
      </w:r>
      <w:r w:rsidR="00B14599">
        <w:t xml:space="preserve"> illustrates the related concept.</w:t>
      </w:r>
    </w:p>
    <w:p w14:paraId="1EA420DC" w14:textId="7C3AAB1A" w:rsidR="00D26229" w:rsidRPr="00402B6A" w:rsidRDefault="00402B6A" w:rsidP="00D26229">
      <w:pPr>
        <w:pStyle w:val="BodyText"/>
        <w:numPr>
          <w:ilvl w:val="0"/>
          <w:numId w:val="16"/>
        </w:numPr>
      </w:pPr>
      <w:r w:rsidRPr="00402B6A">
        <w:t>The r</w:t>
      </w:r>
      <w:r w:rsidR="00D31B65" w:rsidRPr="00402B6A">
        <w:t xml:space="preserve">etransmission </w:t>
      </w:r>
      <w:r w:rsidR="00D15219" w:rsidRPr="00402B6A">
        <w:t xml:space="preserve">occurs </w:t>
      </w:r>
      <w:r w:rsidR="00D31B65" w:rsidRPr="00402B6A">
        <w:t xml:space="preserve">before </w:t>
      </w:r>
      <w:r w:rsidR="00E81F92">
        <w:t>gNB receives A/N feedback</w:t>
      </w:r>
      <w:r>
        <w:t>.</w:t>
      </w:r>
      <w:r w:rsidR="00D31B65" w:rsidRPr="00402B6A">
        <w:t xml:space="preserve"> </w:t>
      </w:r>
      <w:r>
        <w:t>This can be handled in the following ways.</w:t>
      </w:r>
    </w:p>
    <w:p w14:paraId="02E83E28" w14:textId="137008EA" w:rsidR="00D15219" w:rsidRPr="00402B6A" w:rsidRDefault="00D15219" w:rsidP="00D26229">
      <w:pPr>
        <w:pStyle w:val="BodyText"/>
        <w:numPr>
          <w:ilvl w:val="1"/>
          <w:numId w:val="16"/>
        </w:numPr>
      </w:pPr>
      <w:r w:rsidRPr="00402B6A">
        <w:t xml:space="preserve">The </w:t>
      </w:r>
      <w:r w:rsidR="00D26229" w:rsidRPr="00402B6A">
        <w:t xml:space="preserve">retransmission occurs </w:t>
      </w:r>
      <w:r w:rsidR="00D3646B">
        <w:t xml:space="preserve">in the following slot </w:t>
      </w:r>
      <w:r w:rsidR="00A63DB7" w:rsidRPr="00402B6A">
        <w:t>as s</w:t>
      </w:r>
      <w:r w:rsidR="00FA3383">
        <w:t>hown</w:t>
      </w:r>
      <w:r w:rsidR="00A63DB7" w:rsidRPr="00402B6A">
        <w:t xml:space="preserve"> in </w:t>
      </w:r>
      <w:r w:rsidR="00A63DB7" w:rsidRPr="00D64147">
        <w:fldChar w:fldCharType="begin"/>
      </w:r>
      <w:r w:rsidR="00A63DB7" w:rsidRPr="00D64147">
        <w:instrText xml:space="preserve"> REF _Ref478037280 \h </w:instrText>
      </w:r>
      <w:r w:rsidR="00402B6A" w:rsidRPr="00D64147">
        <w:instrText xml:space="preserve"> \* MERGEFORMAT </w:instrText>
      </w:r>
      <w:r w:rsidR="00A63DB7" w:rsidRPr="00D64147">
        <w:fldChar w:fldCharType="separate"/>
      </w:r>
      <w:r w:rsidR="006D6F4E" w:rsidRPr="00D64147">
        <w:t xml:space="preserve">Figure </w:t>
      </w:r>
      <w:r w:rsidR="006D6F4E" w:rsidRPr="00D64147">
        <w:rPr>
          <w:noProof/>
        </w:rPr>
        <w:t>1</w:t>
      </w:r>
      <w:r w:rsidR="00A63DB7" w:rsidRPr="00D64147">
        <w:fldChar w:fldCharType="end"/>
      </w:r>
      <w:r w:rsidR="00A63DB7" w:rsidRPr="00D64147">
        <w:t>A</w:t>
      </w:r>
      <w:r w:rsidR="00402B6A" w:rsidRPr="00D64147">
        <w:t xml:space="preserve"> wh</w:t>
      </w:r>
      <w:r w:rsidR="00A63DB7" w:rsidRPr="00D64147">
        <w:t>ere t</w:t>
      </w:r>
      <w:r w:rsidR="00D26229" w:rsidRPr="00D64147">
        <w:t xml:space="preserve">he </w:t>
      </w:r>
      <w:r w:rsidRPr="00D64147">
        <w:t xml:space="preserve">eMBB UE </w:t>
      </w:r>
      <w:r w:rsidR="00D26229" w:rsidRPr="00D64147">
        <w:t xml:space="preserve">processes the </w:t>
      </w:r>
      <w:r w:rsidRPr="00D64147">
        <w:t xml:space="preserve">retransmission </w:t>
      </w:r>
      <w:r w:rsidR="00FA3383" w:rsidRPr="00D64147">
        <w:t xml:space="preserve">caused by URLCC preemption </w:t>
      </w:r>
      <w:r w:rsidR="00D26229" w:rsidRPr="00D64147">
        <w:t>and transmits it’s A/N on the resources allocated for the original transmission</w:t>
      </w:r>
      <w:r w:rsidR="003D3DA0" w:rsidRPr="00D64147">
        <w:t xml:space="preserve"> if the A/N time line supports the latency</w:t>
      </w:r>
      <w:r w:rsidRPr="00D64147">
        <w:t>.</w:t>
      </w:r>
      <w:r w:rsidR="00D26229" w:rsidRPr="00D64147">
        <w:t xml:space="preserve"> </w:t>
      </w:r>
      <w:r w:rsidR="00881688" w:rsidRPr="00D64147">
        <w:t>This</w:t>
      </w:r>
      <w:r w:rsidR="00881688" w:rsidRPr="00402B6A">
        <w:t xml:space="preserve"> approach has latency constraints but </w:t>
      </w:r>
      <w:r w:rsidR="00D3646B">
        <w:t>doesn’t need to allocate another UL resource for retransmission</w:t>
      </w:r>
      <w:r w:rsidR="00881688" w:rsidRPr="00402B6A">
        <w:t xml:space="preserve"> </w:t>
      </w:r>
      <w:r w:rsidR="00DC34CF">
        <w:t xml:space="preserve">of </w:t>
      </w:r>
      <w:r w:rsidR="00881688" w:rsidRPr="00402B6A">
        <w:t>A/</w:t>
      </w:r>
      <w:r w:rsidR="00A86A2F" w:rsidRPr="00402B6A">
        <w:t xml:space="preserve">N. </w:t>
      </w:r>
      <w:r w:rsidR="00B65DAF">
        <w:t xml:space="preserve">Here the </w:t>
      </w:r>
      <w:r w:rsidR="008D725D">
        <w:t xml:space="preserve">preemption </w:t>
      </w:r>
      <w:r w:rsidR="00B65DAF">
        <w:t xml:space="preserve">indication </w:t>
      </w:r>
      <w:r w:rsidR="008D725D">
        <w:t xml:space="preserve">to the eMBB UE </w:t>
      </w:r>
      <w:r w:rsidR="00B65DAF">
        <w:t xml:space="preserve">may occur on a control resource </w:t>
      </w:r>
      <w:r w:rsidR="008D725D">
        <w:t xml:space="preserve">within the preempted slot or in </w:t>
      </w:r>
      <w:r w:rsidR="00D50212">
        <w:t xml:space="preserve">a </w:t>
      </w:r>
      <w:r w:rsidR="008D725D">
        <w:t>subsequent slot</w:t>
      </w:r>
      <w:r w:rsidR="00A236F8">
        <w:t xml:space="preserve"> and indicate the resources that are preempted at </w:t>
      </w:r>
      <w:r w:rsidR="00D3646B">
        <w:t>a</w:t>
      </w:r>
      <w:r w:rsidR="00A236F8">
        <w:t xml:space="preserve"> granularity. The preemption indication </w:t>
      </w:r>
      <w:r w:rsidR="00D3646B">
        <w:t xml:space="preserve">may </w:t>
      </w:r>
      <w:r w:rsidR="00A236F8">
        <w:t xml:space="preserve">also indicate the </w:t>
      </w:r>
      <w:r w:rsidR="00D64147">
        <w:t xml:space="preserve">new DL </w:t>
      </w:r>
      <w:r w:rsidR="00A236F8">
        <w:t xml:space="preserve">resources where the supplemental transmission </w:t>
      </w:r>
      <w:r w:rsidR="00D64147">
        <w:t xml:space="preserve">or retransmission </w:t>
      </w:r>
      <w:r w:rsidR="00A236F8">
        <w:t>of preempted eMBB resources occurs</w:t>
      </w:r>
      <w:r w:rsidR="008D725D">
        <w:t>.</w:t>
      </w:r>
      <w:r w:rsidR="00D50212">
        <w:t xml:space="preserve"> In the example in </w:t>
      </w:r>
      <w:r w:rsidR="00D50212" w:rsidRPr="00402B6A">
        <w:fldChar w:fldCharType="begin"/>
      </w:r>
      <w:r w:rsidR="00D50212" w:rsidRPr="00402B6A">
        <w:instrText xml:space="preserve"> REF _Ref478037280 \h </w:instrText>
      </w:r>
      <w:r w:rsidR="00D50212">
        <w:instrText xml:space="preserve"> \* MERGEFORMAT </w:instrText>
      </w:r>
      <w:r w:rsidR="00D50212" w:rsidRPr="00402B6A">
        <w:fldChar w:fldCharType="separate"/>
      </w:r>
      <w:r w:rsidR="00D50212" w:rsidRPr="00402B6A">
        <w:t xml:space="preserve">Figure </w:t>
      </w:r>
      <w:r w:rsidR="00D50212">
        <w:rPr>
          <w:noProof/>
        </w:rPr>
        <w:t>1</w:t>
      </w:r>
      <w:r w:rsidR="00D50212" w:rsidRPr="00402B6A">
        <w:fldChar w:fldCharType="end"/>
      </w:r>
      <w:r w:rsidR="00D50212" w:rsidRPr="00402B6A">
        <w:t>A</w:t>
      </w:r>
      <w:r w:rsidR="00D50212">
        <w:t>, the preemption indication arrive</w:t>
      </w:r>
      <w:r w:rsidR="00AB7693">
        <w:t>s</w:t>
      </w:r>
      <w:r w:rsidR="00D50212">
        <w:t xml:space="preserve"> in the control region of the following slot.</w:t>
      </w:r>
    </w:p>
    <w:p w14:paraId="2DA2073C" w14:textId="7A447CF0" w:rsidR="00D26229" w:rsidRDefault="00D26229" w:rsidP="00D26229">
      <w:pPr>
        <w:pStyle w:val="BodyText"/>
        <w:numPr>
          <w:ilvl w:val="1"/>
          <w:numId w:val="16"/>
        </w:numPr>
      </w:pPr>
      <w:r w:rsidRPr="00402B6A">
        <w:t xml:space="preserve">The retransmission occurs </w:t>
      </w:r>
      <w:r w:rsidR="00D3646B">
        <w:t xml:space="preserve">in the following </w:t>
      </w:r>
      <w:r w:rsidR="00402B6A">
        <w:t xml:space="preserve">as </w:t>
      </w:r>
      <w:r w:rsidR="00FA3383">
        <w:t>shown</w:t>
      </w:r>
      <w:r w:rsidR="00402B6A">
        <w:t xml:space="preserve"> in </w:t>
      </w:r>
      <w:r w:rsidR="00402B6A" w:rsidRPr="00402B6A">
        <w:fldChar w:fldCharType="begin"/>
      </w:r>
      <w:r w:rsidR="00402B6A" w:rsidRPr="00402B6A">
        <w:instrText xml:space="preserve"> REF _Ref478037280 \h </w:instrText>
      </w:r>
      <w:r w:rsidR="00402B6A">
        <w:instrText xml:space="preserve"> \* MERGEFORMAT </w:instrText>
      </w:r>
      <w:r w:rsidR="00402B6A" w:rsidRPr="00402B6A">
        <w:fldChar w:fldCharType="separate"/>
      </w:r>
      <w:r w:rsidR="006D6F4E" w:rsidRPr="00402B6A">
        <w:t xml:space="preserve">Figure </w:t>
      </w:r>
      <w:r w:rsidR="006D6F4E">
        <w:rPr>
          <w:noProof/>
        </w:rPr>
        <w:t>1</w:t>
      </w:r>
      <w:r w:rsidR="00402B6A" w:rsidRPr="00402B6A">
        <w:fldChar w:fldCharType="end"/>
      </w:r>
      <w:r w:rsidR="00402B6A" w:rsidRPr="00402B6A">
        <w:t xml:space="preserve">B </w:t>
      </w:r>
      <w:r w:rsidR="00402B6A">
        <w:t>where the eMB</w:t>
      </w:r>
      <w:r w:rsidRPr="00402B6A">
        <w:t xml:space="preserve">B </w:t>
      </w:r>
      <w:r w:rsidR="00402B6A">
        <w:t xml:space="preserve">UE </w:t>
      </w:r>
      <w:r w:rsidR="00A1526E">
        <w:t xml:space="preserve">is </w:t>
      </w:r>
      <w:r w:rsidR="00FA3383">
        <w:t xml:space="preserve">configured/allocated with </w:t>
      </w:r>
      <w:r w:rsidRPr="00402B6A">
        <w:t xml:space="preserve">new A/N resource for </w:t>
      </w:r>
      <w:r w:rsidR="00387B60">
        <w:t xml:space="preserve">the supplemental </w:t>
      </w:r>
      <w:r w:rsidR="00402B6A">
        <w:t>transmission</w:t>
      </w:r>
      <w:r w:rsidR="00FA3383">
        <w:t xml:space="preserve"> </w:t>
      </w:r>
      <w:r w:rsidR="00D64147">
        <w:t xml:space="preserve">or retransmission </w:t>
      </w:r>
      <w:r w:rsidR="00FA3383">
        <w:t xml:space="preserve">caused by </w:t>
      </w:r>
      <w:r w:rsidR="00516391">
        <w:t xml:space="preserve">the </w:t>
      </w:r>
      <w:r w:rsidR="00FA3383">
        <w:t>preemption</w:t>
      </w:r>
      <w:r w:rsidRPr="00402B6A">
        <w:t>.</w:t>
      </w:r>
      <w:r w:rsidR="00892CBE" w:rsidRPr="00402B6A">
        <w:t xml:space="preserve">. </w:t>
      </w:r>
      <w:r w:rsidR="00032CB7">
        <w:t xml:space="preserve">This approach </w:t>
      </w:r>
      <w:r w:rsidR="00A1526E">
        <w:t xml:space="preserve">is </w:t>
      </w:r>
      <w:r w:rsidR="00032CB7">
        <w:t>less latency constrain</w:t>
      </w:r>
      <w:r w:rsidR="00A1526E">
        <w:t>ed</w:t>
      </w:r>
      <w:r w:rsidR="00032CB7">
        <w:t xml:space="preserve"> on the retrans</w:t>
      </w:r>
      <w:r w:rsidR="00886618">
        <w:t>m</w:t>
      </w:r>
      <w:r w:rsidR="00032CB7">
        <w:t>ission timeline.</w:t>
      </w:r>
      <w:r w:rsidR="00257248">
        <w:t xml:space="preserve"> Here again the preemption indication to the eMBB UE may occur on a control resource within the preem</w:t>
      </w:r>
      <w:r w:rsidR="00D50212">
        <w:t xml:space="preserve">pted slot or in </w:t>
      </w:r>
      <w:r w:rsidR="00250E15">
        <w:t xml:space="preserve">a </w:t>
      </w:r>
      <w:r w:rsidR="00D50212">
        <w:t>subsequent slot</w:t>
      </w:r>
      <w:r w:rsidR="00D64147">
        <w:t>, a</w:t>
      </w:r>
      <w:r w:rsidR="00516391">
        <w:t xml:space="preserve">nd it </w:t>
      </w:r>
      <w:r w:rsidR="00D64147">
        <w:t xml:space="preserve">may </w:t>
      </w:r>
      <w:r w:rsidR="00516391">
        <w:t xml:space="preserve">indicate the preempted </w:t>
      </w:r>
      <w:r w:rsidR="00DC34CF">
        <w:t>resources and</w:t>
      </w:r>
      <w:r w:rsidR="00D64147">
        <w:t xml:space="preserve"> new</w:t>
      </w:r>
      <w:r w:rsidR="00516391">
        <w:t xml:space="preserve"> </w:t>
      </w:r>
      <w:r w:rsidR="00D64147">
        <w:t xml:space="preserve">DL </w:t>
      </w:r>
      <w:r w:rsidR="00516391">
        <w:t>resources for the supplemental transmission</w:t>
      </w:r>
      <w:r w:rsidR="00D64147">
        <w:t xml:space="preserve"> or retransmission,</w:t>
      </w:r>
      <w:r w:rsidR="00F938BD">
        <w:t xml:space="preserve"> </w:t>
      </w:r>
      <w:r w:rsidR="00D64147">
        <w:t xml:space="preserve">as well as the </w:t>
      </w:r>
      <w:r w:rsidR="00F938BD">
        <w:t>new resources for A/N</w:t>
      </w:r>
      <w:r w:rsidR="00516391">
        <w:t xml:space="preserve">. </w:t>
      </w:r>
      <w:r w:rsidR="00AB7693">
        <w:t xml:space="preserve">In the example in </w:t>
      </w:r>
      <w:r w:rsidR="00AB7693" w:rsidRPr="00402B6A">
        <w:fldChar w:fldCharType="begin"/>
      </w:r>
      <w:r w:rsidR="00AB7693" w:rsidRPr="00402B6A">
        <w:instrText xml:space="preserve"> REF _Ref478037280 \h </w:instrText>
      </w:r>
      <w:r w:rsidR="00AB7693">
        <w:instrText xml:space="preserve"> \* MERGEFORMAT </w:instrText>
      </w:r>
      <w:r w:rsidR="00AB7693" w:rsidRPr="00402B6A">
        <w:fldChar w:fldCharType="separate"/>
      </w:r>
      <w:r w:rsidR="00AB7693" w:rsidRPr="00402B6A">
        <w:t xml:space="preserve">Figure </w:t>
      </w:r>
      <w:r w:rsidR="00AB7693">
        <w:rPr>
          <w:noProof/>
        </w:rPr>
        <w:t>1</w:t>
      </w:r>
      <w:r w:rsidR="00AB7693" w:rsidRPr="00402B6A">
        <w:fldChar w:fldCharType="end"/>
      </w:r>
      <w:r w:rsidR="00AB7693">
        <w:t>B, the preemption indication arrives in the control region of the following slot.</w:t>
      </w:r>
    </w:p>
    <w:p w14:paraId="237777CE" w14:textId="78EAD1F9" w:rsidR="007B02F0" w:rsidRDefault="007B02F0" w:rsidP="007B02F0">
      <w:pPr>
        <w:pStyle w:val="BodyText"/>
        <w:ind w:left="1440"/>
      </w:pPr>
      <w:r w:rsidRPr="007B02F0">
        <w:t xml:space="preserve">As discussed in the examples above, the preemption indication may occur within the slot where the preemption occurs – for example, it may occur in the last symbol of the </w:t>
      </w:r>
      <w:r w:rsidR="00516391">
        <w:t xml:space="preserve">preempted </w:t>
      </w:r>
      <w:r w:rsidRPr="007B02F0">
        <w:t xml:space="preserve">slot. </w:t>
      </w:r>
      <w:r w:rsidR="00A85DF8" w:rsidRPr="007B02F0">
        <w:t xml:space="preserve">But this implies that the </w:t>
      </w:r>
      <w:r w:rsidR="00C26605">
        <w:t xml:space="preserve">eMBB </w:t>
      </w:r>
      <w:r w:rsidR="00A85DF8" w:rsidRPr="007B02F0">
        <w:t xml:space="preserve">UE must monitor </w:t>
      </w:r>
      <w:r w:rsidR="00C26605">
        <w:t>DCI on the last symbol for preemption indication</w:t>
      </w:r>
      <w:r w:rsidR="00516391">
        <w:t xml:space="preserve"> although</w:t>
      </w:r>
      <w:r w:rsidR="00C26605">
        <w:t xml:space="preserve"> </w:t>
      </w:r>
      <w:r w:rsidR="00A85DF8">
        <w:t xml:space="preserve">the subsequent transmission will still occur on a different slot. </w:t>
      </w:r>
    </w:p>
    <w:p w14:paraId="4FB11141" w14:textId="63863CC2" w:rsidR="00024578" w:rsidRDefault="00024578" w:rsidP="00024578">
      <w:pPr>
        <w:pStyle w:val="BodyText"/>
        <w:rPr>
          <w:b/>
          <w:i/>
        </w:rPr>
      </w:pPr>
      <w:r w:rsidRPr="00402B6A">
        <w:rPr>
          <w:b/>
          <w:i/>
        </w:rPr>
        <w:t xml:space="preserve">Observation </w:t>
      </w:r>
      <w:r>
        <w:rPr>
          <w:b/>
          <w:i/>
        </w:rPr>
        <w:t>1</w:t>
      </w:r>
      <w:r w:rsidRPr="00402B6A">
        <w:rPr>
          <w:b/>
          <w:i/>
        </w:rPr>
        <w:t xml:space="preserve">: </w:t>
      </w:r>
      <w:r>
        <w:rPr>
          <w:b/>
          <w:i/>
        </w:rPr>
        <w:t>Retransmission of preempted resources may be done in different ways. NR should consider the resource overhead and latency in evaluating the solutions.</w:t>
      </w:r>
    </w:p>
    <w:p w14:paraId="56EFD217" w14:textId="05EB2624" w:rsidR="00024578" w:rsidRPr="0003661F" w:rsidRDefault="00024578" w:rsidP="00024578">
      <w:pPr>
        <w:pStyle w:val="BodyText"/>
      </w:pPr>
      <w:r w:rsidRPr="00402B6A">
        <w:rPr>
          <w:b/>
          <w:i/>
        </w:rPr>
        <w:t xml:space="preserve">Observation </w:t>
      </w:r>
      <w:r>
        <w:rPr>
          <w:b/>
          <w:i/>
        </w:rPr>
        <w:t>2</w:t>
      </w:r>
      <w:r w:rsidRPr="00402B6A">
        <w:rPr>
          <w:b/>
          <w:i/>
        </w:rPr>
        <w:t xml:space="preserve">: </w:t>
      </w:r>
      <w:r w:rsidR="002F5A2A">
        <w:rPr>
          <w:b/>
          <w:i/>
        </w:rPr>
        <w:t xml:space="preserve"> </w:t>
      </w:r>
      <w:r w:rsidR="00B11E54">
        <w:rPr>
          <w:b/>
          <w:i/>
        </w:rPr>
        <w:t xml:space="preserve">As </w:t>
      </w:r>
      <w:r>
        <w:rPr>
          <w:b/>
          <w:i/>
        </w:rPr>
        <w:t xml:space="preserve">subsequent </w:t>
      </w:r>
      <w:r w:rsidR="00B73059">
        <w:rPr>
          <w:b/>
          <w:i/>
        </w:rPr>
        <w:t>re</w:t>
      </w:r>
      <w:r w:rsidR="00A86A2F">
        <w:rPr>
          <w:b/>
          <w:i/>
        </w:rPr>
        <w:t>transmissions</w:t>
      </w:r>
      <w:r w:rsidR="00904B16">
        <w:rPr>
          <w:b/>
          <w:i/>
        </w:rPr>
        <w:t xml:space="preserve"> </w:t>
      </w:r>
      <w:r>
        <w:rPr>
          <w:b/>
          <w:i/>
        </w:rPr>
        <w:t xml:space="preserve">occur in a slot following a preempted slot, preemption indication through the DCI in </w:t>
      </w:r>
      <w:r w:rsidR="00B07349">
        <w:rPr>
          <w:b/>
          <w:i/>
        </w:rPr>
        <w:t xml:space="preserve">a </w:t>
      </w:r>
      <w:r>
        <w:rPr>
          <w:b/>
          <w:i/>
        </w:rPr>
        <w:t xml:space="preserve">subsequent slot </w:t>
      </w:r>
      <w:r w:rsidR="00B07349">
        <w:rPr>
          <w:b/>
          <w:i/>
        </w:rPr>
        <w:t>is</w:t>
      </w:r>
      <w:r>
        <w:rPr>
          <w:b/>
          <w:i/>
        </w:rPr>
        <w:t xml:space="preserve"> sufficient. Preemption indication </w:t>
      </w:r>
      <w:r w:rsidR="005F1498">
        <w:rPr>
          <w:b/>
          <w:i/>
        </w:rPr>
        <w:t xml:space="preserve">in the </w:t>
      </w:r>
      <w:r w:rsidR="00C26605">
        <w:rPr>
          <w:b/>
          <w:i/>
        </w:rPr>
        <w:t xml:space="preserve">last </w:t>
      </w:r>
      <w:r w:rsidR="005F1498">
        <w:rPr>
          <w:b/>
          <w:i/>
        </w:rPr>
        <w:t xml:space="preserve">symbol of </w:t>
      </w:r>
      <w:r>
        <w:rPr>
          <w:b/>
          <w:i/>
        </w:rPr>
        <w:t xml:space="preserve">the </w:t>
      </w:r>
      <w:r w:rsidR="00DC34CF">
        <w:rPr>
          <w:b/>
          <w:i/>
        </w:rPr>
        <w:t>preempted</w:t>
      </w:r>
      <w:r>
        <w:rPr>
          <w:b/>
          <w:i/>
        </w:rPr>
        <w:t xml:space="preserve"> slot implies additional </w:t>
      </w:r>
      <w:r w:rsidR="00C00306">
        <w:rPr>
          <w:b/>
          <w:i/>
        </w:rPr>
        <w:t xml:space="preserve">DCI </w:t>
      </w:r>
      <w:r>
        <w:rPr>
          <w:b/>
          <w:i/>
        </w:rPr>
        <w:t xml:space="preserve">monitoring and </w:t>
      </w:r>
      <w:r w:rsidR="00D807B3">
        <w:rPr>
          <w:b/>
          <w:i/>
        </w:rPr>
        <w:t xml:space="preserve">is </w:t>
      </w:r>
      <w:r>
        <w:rPr>
          <w:b/>
          <w:i/>
        </w:rPr>
        <w:t xml:space="preserve">not </w:t>
      </w:r>
      <w:r w:rsidR="00C00306">
        <w:rPr>
          <w:b/>
          <w:i/>
        </w:rPr>
        <w:t>preferred</w:t>
      </w:r>
      <w:r>
        <w:rPr>
          <w:b/>
          <w:i/>
        </w:rPr>
        <w:t>.</w:t>
      </w:r>
    </w:p>
    <w:p w14:paraId="2FD66A19" w14:textId="77777777" w:rsidR="00024578" w:rsidRPr="00402B6A" w:rsidRDefault="00024578" w:rsidP="007B02F0">
      <w:pPr>
        <w:pStyle w:val="BodyText"/>
        <w:ind w:left="1440"/>
      </w:pPr>
    </w:p>
    <w:p w14:paraId="78350055" w14:textId="14A2FF85" w:rsidR="00A90A13" w:rsidRDefault="00886618" w:rsidP="005E44ED">
      <w:pPr>
        <w:pStyle w:val="BodyText"/>
        <w:numPr>
          <w:ilvl w:val="0"/>
          <w:numId w:val="16"/>
        </w:numPr>
      </w:pPr>
      <w:r>
        <w:t xml:space="preserve">A </w:t>
      </w:r>
      <w:r w:rsidRPr="00402B6A">
        <w:t xml:space="preserve">retransmission occurs </w:t>
      </w:r>
      <w:r w:rsidR="00F934F6">
        <w:t xml:space="preserve">only </w:t>
      </w:r>
      <w:r w:rsidR="001B4867">
        <w:t xml:space="preserve">after A/N feedback, i.e., </w:t>
      </w:r>
      <w:r w:rsidRPr="00402B6A">
        <w:t xml:space="preserve">Nack is </w:t>
      </w:r>
      <w:r w:rsidRPr="00B73059">
        <w:t>received</w:t>
      </w:r>
      <w:r w:rsidR="00A1526E" w:rsidRPr="00B73059">
        <w:t xml:space="preserve"> </w:t>
      </w:r>
      <w:r w:rsidR="00A90A13" w:rsidRPr="00B73059">
        <w:t>at the gNB.</w:t>
      </w:r>
      <w:r w:rsidR="00A90A13">
        <w:t xml:space="preserve"> This can happen in the following ways. </w:t>
      </w:r>
    </w:p>
    <w:p w14:paraId="1C5A99AF" w14:textId="3C60B6D5" w:rsidR="00B76291" w:rsidRDefault="00A90A13" w:rsidP="00B76291">
      <w:pPr>
        <w:pStyle w:val="BodyText"/>
        <w:numPr>
          <w:ilvl w:val="1"/>
          <w:numId w:val="16"/>
        </w:numPr>
      </w:pPr>
      <w:r>
        <w:t>A</w:t>
      </w:r>
      <w:r w:rsidR="00E12534">
        <w:t xml:space="preserve">s </w:t>
      </w:r>
      <w:r w:rsidR="00C9215B">
        <w:t>shown</w:t>
      </w:r>
      <w:r w:rsidR="00E12534">
        <w:t xml:space="preserve"> in </w:t>
      </w:r>
      <w:r w:rsidR="00E12534" w:rsidRPr="00402B6A">
        <w:fldChar w:fldCharType="begin"/>
      </w:r>
      <w:r w:rsidR="00E12534" w:rsidRPr="00402B6A">
        <w:instrText xml:space="preserve"> REF _Ref478037280 \h </w:instrText>
      </w:r>
      <w:r w:rsidR="00E12534">
        <w:instrText xml:space="preserve"> \* MERGEFORMAT </w:instrText>
      </w:r>
      <w:r w:rsidR="00E12534" w:rsidRPr="00402B6A">
        <w:fldChar w:fldCharType="separate"/>
      </w:r>
      <w:r w:rsidR="006D6F4E" w:rsidRPr="00402B6A">
        <w:t xml:space="preserve">Figure </w:t>
      </w:r>
      <w:r w:rsidR="006D6F4E">
        <w:rPr>
          <w:noProof/>
        </w:rPr>
        <w:t>1</w:t>
      </w:r>
      <w:r w:rsidR="00E12534" w:rsidRPr="00402B6A">
        <w:fldChar w:fldCharType="end"/>
      </w:r>
      <w:r w:rsidR="00E12534">
        <w:t>C</w:t>
      </w:r>
      <w:r>
        <w:t>,</w:t>
      </w:r>
      <w:r w:rsidR="00625239">
        <w:t xml:space="preserve"> </w:t>
      </w:r>
      <w:r w:rsidR="00F175A6">
        <w:t xml:space="preserve">the slot that carries the subsequent retransmission </w:t>
      </w:r>
      <w:r w:rsidR="00F934F6">
        <w:t>carries the preemption indicator whi</w:t>
      </w:r>
      <w:r w:rsidR="00F938BD">
        <w:t>ch</w:t>
      </w:r>
      <w:r w:rsidR="00F934F6">
        <w:t xml:space="preserve"> </w:t>
      </w:r>
      <w:r w:rsidR="00F175A6">
        <w:t>indicate</w:t>
      </w:r>
      <w:r w:rsidR="002219B5">
        <w:t>s</w:t>
      </w:r>
      <w:r w:rsidR="00F175A6">
        <w:t xml:space="preserve"> the preempted resources </w:t>
      </w:r>
      <w:r w:rsidR="00B73059">
        <w:t>which</w:t>
      </w:r>
      <w:r w:rsidR="00F175A6">
        <w:t xml:space="preserve"> may be flushed out </w:t>
      </w:r>
      <w:r w:rsidR="00B73059">
        <w:t xml:space="preserve">in the buffer by the </w:t>
      </w:r>
      <w:r w:rsidR="00DC34CF">
        <w:t>impacted</w:t>
      </w:r>
      <w:r w:rsidR="00B73059">
        <w:t xml:space="preserve"> eMBB UE </w:t>
      </w:r>
      <w:r w:rsidR="00F175A6">
        <w:t xml:space="preserve">before chase combining </w:t>
      </w:r>
      <w:r w:rsidR="00A86A2F">
        <w:t>– similar</w:t>
      </w:r>
      <w:r w:rsidR="00F175A6">
        <w:t xml:space="preserve"> to regular retransmissions, except for the additional indication of </w:t>
      </w:r>
      <w:r w:rsidR="00B73059">
        <w:t xml:space="preserve">the </w:t>
      </w:r>
      <w:r w:rsidR="00F175A6">
        <w:t>resources to flush out.</w:t>
      </w:r>
      <w:r w:rsidR="00886618">
        <w:t xml:space="preserve"> </w:t>
      </w:r>
      <w:r w:rsidR="00F175A6">
        <w:t>Note that t</w:t>
      </w:r>
      <w:r w:rsidR="00D15219" w:rsidRPr="00402B6A">
        <w:t xml:space="preserve">his approach has </w:t>
      </w:r>
      <w:r w:rsidR="00886618">
        <w:t xml:space="preserve">more </w:t>
      </w:r>
      <w:r w:rsidR="00D15219" w:rsidRPr="00402B6A">
        <w:t>latency</w:t>
      </w:r>
      <w:r w:rsidR="00F934F6">
        <w:t xml:space="preserve"> as the retran</w:t>
      </w:r>
      <w:r w:rsidR="00B0180D">
        <w:t>s</w:t>
      </w:r>
      <w:r w:rsidR="00F934F6">
        <w:t>mission occurs after A/N feedback</w:t>
      </w:r>
      <w:r w:rsidR="00D15219" w:rsidRPr="00402B6A">
        <w:t xml:space="preserve">. </w:t>
      </w:r>
    </w:p>
    <w:p w14:paraId="770B9754" w14:textId="3BE921FE" w:rsidR="00625239" w:rsidRDefault="00625239" w:rsidP="00B76291">
      <w:pPr>
        <w:pStyle w:val="BodyText"/>
        <w:numPr>
          <w:ilvl w:val="1"/>
          <w:numId w:val="16"/>
        </w:numPr>
      </w:pPr>
      <w:r w:rsidRPr="00402B6A">
        <w:t xml:space="preserve">If the </w:t>
      </w:r>
      <w:r>
        <w:t xml:space="preserve">URLLC transmissions are distributed across a wide range of frequency resources, the </w:t>
      </w:r>
      <w:r w:rsidRPr="00402B6A">
        <w:t xml:space="preserve">number of preempted eMBB </w:t>
      </w:r>
      <w:r w:rsidR="00B73059">
        <w:t>symbols</w:t>
      </w:r>
      <w:r w:rsidR="00B73059" w:rsidRPr="00402B6A">
        <w:t xml:space="preserve"> </w:t>
      </w:r>
      <w:r>
        <w:t>with</w:t>
      </w:r>
      <w:r w:rsidR="00AD109D">
        <w:t>in</w:t>
      </w:r>
      <w:r>
        <w:t xml:space="preserve"> a CB may be small and </w:t>
      </w:r>
      <w:r w:rsidR="00B73059">
        <w:t xml:space="preserve">thus </w:t>
      </w:r>
      <w:r>
        <w:t xml:space="preserve">the eMBB UE may recover from the </w:t>
      </w:r>
      <w:r w:rsidR="00DC34CF">
        <w:t>preemption</w:t>
      </w:r>
      <w:r w:rsidRPr="00402B6A">
        <w:t xml:space="preserve"> </w:t>
      </w:r>
      <w:r>
        <w:t xml:space="preserve">with mere knowledge of the preempted resources. </w:t>
      </w:r>
      <w:r w:rsidR="00F934F6">
        <w:t>In this case the p</w:t>
      </w:r>
      <w:r>
        <w:t xml:space="preserve">reemption indication </w:t>
      </w:r>
      <w:r w:rsidR="00B73059">
        <w:t xml:space="preserve">may </w:t>
      </w:r>
      <w:r w:rsidR="00F934F6">
        <w:t>provide</w:t>
      </w:r>
      <w:r w:rsidR="00E50276">
        <w:t xml:space="preserve"> information on</w:t>
      </w:r>
      <w:r w:rsidR="00F934F6">
        <w:t xml:space="preserve"> the preempted resources </w:t>
      </w:r>
      <w:r w:rsidR="00B73059">
        <w:t xml:space="preserve">to guide the </w:t>
      </w:r>
      <w:r w:rsidR="00B0180D">
        <w:t>a</w:t>
      </w:r>
      <w:r w:rsidR="00B73059">
        <w:t>ffected eMBB</w:t>
      </w:r>
      <w:r w:rsidR="00F934F6">
        <w:t xml:space="preserve"> UE </w:t>
      </w:r>
      <w:r w:rsidR="00B73059">
        <w:t xml:space="preserve">to </w:t>
      </w:r>
      <w:r w:rsidR="00F934F6">
        <w:t xml:space="preserve">decode </w:t>
      </w:r>
      <w:r w:rsidR="00B73059">
        <w:t xml:space="preserve">received data </w:t>
      </w:r>
      <w:r w:rsidR="00F934F6">
        <w:t xml:space="preserve">with </w:t>
      </w:r>
      <w:r w:rsidR="00B73059">
        <w:t>awareness</w:t>
      </w:r>
      <w:r w:rsidR="00F934F6">
        <w:t xml:space="preserve"> of the preemption. If the </w:t>
      </w:r>
      <w:r w:rsidR="00B73059">
        <w:t xml:space="preserve">eMBB </w:t>
      </w:r>
      <w:r w:rsidR="00F934F6">
        <w:t xml:space="preserve">UE recovers the CB, </w:t>
      </w:r>
      <w:r>
        <w:t xml:space="preserve">no subsequent retransmission is necessary. </w:t>
      </w:r>
      <w:r w:rsidR="00F934F6">
        <w:t>But i</w:t>
      </w:r>
      <w:r>
        <w:t xml:space="preserve">f the eMBB UE </w:t>
      </w:r>
      <w:r w:rsidR="00E50276">
        <w:t xml:space="preserve">fails to decode it and </w:t>
      </w:r>
      <w:r>
        <w:t>send</w:t>
      </w:r>
      <w:r w:rsidR="00F934F6">
        <w:t>s</w:t>
      </w:r>
      <w:r>
        <w:t xml:space="preserve"> a Nack, then </w:t>
      </w:r>
      <w:r w:rsidR="0092304D">
        <w:t xml:space="preserve">the gNB </w:t>
      </w:r>
      <w:r w:rsidR="0080407E">
        <w:t xml:space="preserve">will </w:t>
      </w:r>
      <w:r w:rsidR="007F3BBD">
        <w:t xml:space="preserve">retransmit </w:t>
      </w:r>
      <w:r w:rsidR="0092304D">
        <w:t>the impacted resources</w:t>
      </w:r>
      <w:r>
        <w:t>.</w:t>
      </w:r>
      <w:r w:rsidR="0080407E">
        <w:t xml:space="preserve"> </w:t>
      </w:r>
      <w:r w:rsidR="00101DB1">
        <w:t xml:space="preserve">This </w:t>
      </w:r>
      <w:r w:rsidR="0080407E">
        <w:t xml:space="preserve">scenario </w:t>
      </w:r>
      <w:r w:rsidR="00101DB1">
        <w:t xml:space="preserve">is </w:t>
      </w:r>
      <w:r w:rsidR="0080407E">
        <w:t>illustrated</w:t>
      </w:r>
      <w:r w:rsidR="00101DB1">
        <w:t xml:space="preserve"> in </w:t>
      </w:r>
      <w:r w:rsidR="00101DB1" w:rsidRPr="00402B6A">
        <w:fldChar w:fldCharType="begin"/>
      </w:r>
      <w:r w:rsidR="00101DB1" w:rsidRPr="00402B6A">
        <w:instrText xml:space="preserve"> REF _Ref478037280 \h </w:instrText>
      </w:r>
      <w:r w:rsidR="00101DB1">
        <w:instrText xml:space="preserve"> \* MERGEFORMAT </w:instrText>
      </w:r>
      <w:r w:rsidR="00101DB1" w:rsidRPr="00402B6A">
        <w:fldChar w:fldCharType="separate"/>
      </w:r>
      <w:r w:rsidR="00101DB1" w:rsidRPr="00402B6A">
        <w:t xml:space="preserve">Figure </w:t>
      </w:r>
      <w:r w:rsidR="00101DB1">
        <w:rPr>
          <w:noProof/>
        </w:rPr>
        <w:t>1</w:t>
      </w:r>
      <w:r w:rsidR="00101DB1" w:rsidRPr="00402B6A">
        <w:fldChar w:fldCharType="end"/>
      </w:r>
      <w:r w:rsidR="00101DB1">
        <w:t>D.</w:t>
      </w:r>
    </w:p>
    <w:p w14:paraId="0BC48163" w14:textId="3F8CDFE0" w:rsidR="00B14599" w:rsidRPr="00402B6A" w:rsidRDefault="0094164F" w:rsidP="00A919AE">
      <w:pPr>
        <w:pStyle w:val="BodyText"/>
        <w:ind w:left="720"/>
        <w:jc w:val="center"/>
      </w:pPr>
      <w:r>
        <w:object w:dxaOrig="10860" w:dyaOrig="14016" w14:anchorId="04D617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585.15pt" o:ole="">
            <v:imagedata r:id="rId11" o:title=""/>
          </v:shape>
          <o:OLEObject Type="Embed" ProgID="Visio.Drawing.15" ShapeID="_x0000_i1025" DrawAspect="Content" ObjectID="_1555535014" r:id="rId12"/>
        </w:object>
      </w:r>
    </w:p>
    <w:p w14:paraId="0CA46A7D" w14:textId="42AC6F4B" w:rsidR="00B14599" w:rsidRDefault="00B14599" w:rsidP="00D67004">
      <w:pPr>
        <w:pStyle w:val="Caption"/>
        <w:jc w:val="center"/>
      </w:pPr>
      <w:bookmarkStart w:id="5" w:name="_Ref478037280"/>
      <w:r w:rsidRPr="00402B6A">
        <w:t xml:space="preserve">Figure </w:t>
      </w:r>
      <w:r w:rsidRPr="00402B6A">
        <w:fldChar w:fldCharType="begin"/>
      </w:r>
      <w:r w:rsidRPr="00402B6A">
        <w:instrText xml:space="preserve"> SEQ Figure \* ARABIC </w:instrText>
      </w:r>
      <w:r w:rsidRPr="00402B6A">
        <w:fldChar w:fldCharType="separate"/>
      </w:r>
      <w:r w:rsidR="006D6F4E">
        <w:rPr>
          <w:noProof/>
        </w:rPr>
        <w:t>1</w:t>
      </w:r>
      <w:r w:rsidRPr="00402B6A">
        <w:fldChar w:fldCharType="end"/>
      </w:r>
      <w:bookmarkEnd w:id="5"/>
      <w:r w:rsidR="00B91265">
        <w:t xml:space="preserve"> </w:t>
      </w:r>
      <w:r w:rsidR="00632E89">
        <w:t>R</w:t>
      </w:r>
      <w:r w:rsidR="00B91265">
        <w:t xml:space="preserve">etransmission </w:t>
      </w:r>
      <w:r w:rsidR="00F02981">
        <w:t xml:space="preserve">and preemption indication </w:t>
      </w:r>
      <w:r w:rsidR="00B91265">
        <w:t xml:space="preserve">in </w:t>
      </w:r>
      <w:r w:rsidR="00F02981">
        <w:t xml:space="preserve">DL </w:t>
      </w:r>
    </w:p>
    <w:p w14:paraId="38B08B97" w14:textId="77777777" w:rsidR="0080407E" w:rsidRDefault="0080407E" w:rsidP="0080407E">
      <w:pPr>
        <w:pStyle w:val="BodyText"/>
      </w:pPr>
      <w:r w:rsidRPr="00213D70">
        <w:t xml:space="preserve">Regarding granularity of </w:t>
      </w:r>
      <w:r>
        <w:t>preemption indication, either impacted CBs or CBGs or symbols may be indicated. Indication of finer granularity is preferred but the preemption indication overhead and retransmission resources must be considered in the process.</w:t>
      </w:r>
    </w:p>
    <w:p w14:paraId="67E802FC" w14:textId="77777777" w:rsidR="0080407E" w:rsidRDefault="0080407E" w:rsidP="0080407E">
      <w:pPr>
        <w:pStyle w:val="BodyText"/>
        <w:rPr>
          <w:b/>
          <w:i/>
        </w:rPr>
      </w:pPr>
      <w:r w:rsidRPr="00402B6A">
        <w:rPr>
          <w:b/>
          <w:i/>
        </w:rPr>
        <w:t xml:space="preserve">Observation </w:t>
      </w:r>
      <w:r>
        <w:rPr>
          <w:b/>
          <w:i/>
        </w:rPr>
        <w:t>3</w:t>
      </w:r>
      <w:r w:rsidRPr="00402B6A">
        <w:rPr>
          <w:b/>
          <w:i/>
        </w:rPr>
        <w:t xml:space="preserve">: </w:t>
      </w:r>
      <w:r>
        <w:rPr>
          <w:b/>
          <w:i/>
        </w:rPr>
        <w:t>NR may indicate preemption in granularity of impacted CBs, CBGs or symbols.</w:t>
      </w:r>
    </w:p>
    <w:p w14:paraId="4AC7634D" w14:textId="77777777" w:rsidR="0080407E" w:rsidRDefault="0080407E" w:rsidP="0080407E">
      <w:pPr>
        <w:pStyle w:val="BodyText"/>
      </w:pPr>
      <w:r>
        <w:lastRenderedPageBreak/>
        <w:t>Within a TB, both preemption of certain CBGs and failure of certain CBGs due to channel conditions may occur. In this case, the gNB should be able to retransmit the preempted and erroneous CBGs with appropriate redundancy versions (RVs) for the retransmission.</w:t>
      </w:r>
    </w:p>
    <w:p w14:paraId="5E394E13" w14:textId="77777777" w:rsidR="0080407E" w:rsidRDefault="0080407E" w:rsidP="0080407E">
      <w:pPr>
        <w:pStyle w:val="BodyText"/>
        <w:rPr>
          <w:b/>
          <w:i/>
        </w:rPr>
      </w:pPr>
      <w:r w:rsidRPr="00402B6A">
        <w:rPr>
          <w:b/>
          <w:i/>
        </w:rPr>
        <w:t xml:space="preserve">Observation </w:t>
      </w:r>
      <w:r>
        <w:rPr>
          <w:b/>
          <w:i/>
        </w:rPr>
        <w:t>4</w:t>
      </w:r>
      <w:r w:rsidRPr="00402B6A">
        <w:rPr>
          <w:b/>
          <w:i/>
        </w:rPr>
        <w:t xml:space="preserve">: </w:t>
      </w:r>
      <w:r>
        <w:rPr>
          <w:b/>
          <w:i/>
        </w:rPr>
        <w:t>NR may consider ways to set RV for each retransmitted CBG within a retransmission.</w:t>
      </w:r>
    </w:p>
    <w:p w14:paraId="6A2B01D0" w14:textId="77777777" w:rsidR="00413E46" w:rsidRPr="00402B6A" w:rsidRDefault="00413E46" w:rsidP="004D47C0"/>
    <w:bookmarkEnd w:id="4"/>
    <w:p w14:paraId="3EDB827C" w14:textId="2AA85E17" w:rsidR="0096027F" w:rsidRPr="00B04237" w:rsidRDefault="009D2775" w:rsidP="00B04237">
      <w:pPr>
        <w:pStyle w:val="Heading1"/>
      </w:pPr>
      <w:r w:rsidRPr="00B04237">
        <w:t>Conclusion</w:t>
      </w:r>
    </w:p>
    <w:p w14:paraId="76944F52" w14:textId="26EB7FCF" w:rsidR="00795E83" w:rsidRPr="00402B6A" w:rsidRDefault="00795E83" w:rsidP="00795E83">
      <w:pPr>
        <w:pStyle w:val="ListParagraph"/>
        <w:spacing w:after="120"/>
        <w:ind w:left="0"/>
        <w:rPr>
          <w:rFonts w:eastAsia="MS Mincho"/>
        </w:rPr>
      </w:pPr>
      <w:r w:rsidRPr="00402B6A">
        <w:rPr>
          <w:rFonts w:eastAsia="MS Mincho"/>
        </w:rPr>
        <w:t xml:space="preserve">In this contribution, we </w:t>
      </w:r>
      <w:r w:rsidR="00A461A6">
        <w:rPr>
          <w:rFonts w:eastAsia="MS Mincho"/>
        </w:rPr>
        <w:t>make the following observations on</w:t>
      </w:r>
      <w:r w:rsidR="00F75031">
        <w:rPr>
          <w:rFonts w:eastAsia="MS Mincho"/>
        </w:rPr>
        <w:t xml:space="preserve"> DL</w:t>
      </w:r>
      <w:r w:rsidR="00A461A6">
        <w:rPr>
          <w:rFonts w:eastAsia="MS Mincho"/>
        </w:rPr>
        <w:t xml:space="preserve"> preemption of eMBB resources.</w:t>
      </w:r>
    </w:p>
    <w:p w14:paraId="56383477" w14:textId="77777777" w:rsidR="002B0269" w:rsidRDefault="002B0269" w:rsidP="002B0269">
      <w:pPr>
        <w:pStyle w:val="BodyText"/>
        <w:rPr>
          <w:b/>
          <w:i/>
        </w:rPr>
      </w:pPr>
      <w:r w:rsidRPr="00402B6A">
        <w:rPr>
          <w:b/>
          <w:i/>
        </w:rPr>
        <w:t xml:space="preserve">Observation </w:t>
      </w:r>
      <w:r>
        <w:rPr>
          <w:b/>
          <w:i/>
        </w:rPr>
        <w:t>1</w:t>
      </w:r>
      <w:r w:rsidRPr="00402B6A">
        <w:rPr>
          <w:b/>
          <w:i/>
        </w:rPr>
        <w:t xml:space="preserve">: </w:t>
      </w:r>
      <w:r>
        <w:rPr>
          <w:b/>
          <w:i/>
        </w:rPr>
        <w:t>Retransmission of preempted resources may be done in different ways. NR should consider the resource overhead and latency in evaluating these solutions.</w:t>
      </w:r>
    </w:p>
    <w:p w14:paraId="198C3D09" w14:textId="497EC2FC" w:rsidR="0082007C" w:rsidRPr="0003661F" w:rsidRDefault="0082007C" w:rsidP="0082007C">
      <w:pPr>
        <w:pStyle w:val="BodyText"/>
      </w:pPr>
      <w:r w:rsidRPr="00402B6A">
        <w:rPr>
          <w:b/>
          <w:i/>
        </w:rPr>
        <w:t xml:space="preserve">Observation </w:t>
      </w:r>
      <w:r>
        <w:rPr>
          <w:b/>
          <w:i/>
        </w:rPr>
        <w:t>2</w:t>
      </w:r>
      <w:r w:rsidRPr="00402B6A">
        <w:rPr>
          <w:b/>
          <w:i/>
        </w:rPr>
        <w:t xml:space="preserve">: </w:t>
      </w:r>
      <w:r>
        <w:rPr>
          <w:b/>
          <w:i/>
        </w:rPr>
        <w:t xml:space="preserve"> As subsequent transmissions occur in a slot following a preempted slot, preemption indication through the DCI in a subsequent slot is sufficient. Preemption indication in the last symbol of the </w:t>
      </w:r>
      <w:r w:rsidR="00DC34CF">
        <w:rPr>
          <w:b/>
          <w:i/>
        </w:rPr>
        <w:t>preempted</w:t>
      </w:r>
      <w:r>
        <w:rPr>
          <w:b/>
          <w:i/>
        </w:rPr>
        <w:t xml:space="preserve"> slot implies additional DCI monitoring and is not preferred.</w:t>
      </w:r>
    </w:p>
    <w:p w14:paraId="43C8AABB" w14:textId="3BC554AA" w:rsidR="002B0269" w:rsidRDefault="002B0269" w:rsidP="002B0269">
      <w:pPr>
        <w:pStyle w:val="BodyText"/>
        <w:rPr>
          <w:b/>
          <w:i/>
        </w:rPr>
      </w:pPr>
      <w:r w:rsidRPr="00402B6A">
        <w:rPr>
          <w:b/>
          <w:i/>
        </w:rPr>
        <w:t xml:space="preserve">Observation </w:t>
      </w:r>
      <w:r>
        <w:rPr>
          <w:b/>
          <w:i/>
        </w:rPr>
        <w:t>3</w:t>
      </w:r>
      <w:r w:rsidRPr="00402B6A">
        <w:rPr>
          <w:b/>
          <w:i/>
        </w:rPr>
        <w:t xml:space="preserve">: </w:t>
      </w:r>
      <w:r>
        <w:rPr>
          <w:b/>
          <w:i/>
        </w:rPr>
        <w:t xml:space="preserve">NR may indicate preemption in </w:t>
      </w:r>
      <w:r w:rsidR="00D67004">
        <w:rPr>
          <w:b/>
          <w:i/>
        </w:rPr>
        <w:t xml:space="preserve">granularity </w:t>
      </w:r>
      <w:r>
        <w:rPr>
          <w:b/>
          <w:i/>
        </w:rPr>
        <w:t>of impacted CBs, CBGs or symbols.</w:t>
      </w:r>
    </w:p>
    <w:p w14:paraId="3F8E9629" w14:textId="1F17FE43" w:rsidR="002B0269" w:rsidRDefault="002B0269" w:rsidP="002B0269">
      <w:pPr>
        <w:pStyle w:val="BodyText"/>
        <w:rPr>
          <w:b/>
          <w:i/>
        </w:rPr>
      </w:pPr>
      <w:r w:rsidRPr="00402B6A">
        <w:rPr>
          <w:b/>
          <w:i/>
        </w:rPr>
        <w:t xml:space="preserve">Observation </w:t>
      </w:r>
      <w:r>
        <w:rPr>
          <w:b/>
          <w:i/>
        </w:rPr>
        <w:t>4</w:t>
      </w:r>
      <w:r w:rsidRPr="00402B6A">
        <w:rPr>
          <w:b/>
          <w:i/>
        </w:rPr>
        <w:t xml:space="preserve">: </w:t>
      </w:r>
      <w:r>
        <w:rPr>
          <w:b/>
          <w:i/>
        </w:rPr>
        <w:t>NR may consider ways to set RV for each retransmitted CBG within a retransmission.</w:t>
      </w:r>
    </w:p>
    <w:p w14:paraId="55C5CB5A" w14:textId="77777777" w:rsidR="00451DDB" w:rsidRPr="00402B6A" w:rsidRDefault="00451DDB" w:rsidP="00EF59E3">
      <w:pPr>
        <w:pStyle w:val="BodyText"/>
        <w:rPr>
          <w:b/>
        </w:rPr>
      </w:pPr>
    </w:p>
    <w:p w14:paraId="3EDB8280" w14:textId="2B1D87CA" w:rsidR="009D2775" w:rsidRPr="00402B6A" w:rsidRDefault="009D2775" w:rsidP="00B04237">
      <w:pPr>
        <w:pStyle w:val="Heading1"/>
      </w:pPr>
      <w:r w:rsidRPr="00402B6A">
        <w:rPr>
          <w:rFonts w:hint="eastAsia"/>
        </w:rPr>
        <w:t>Reference</w:t>
      </w:r>
      <w:r w:rsidRPr="00402B6A">
        <w:t>s</w:t>
      </w:r>
    </w:p>
    <w:p w14:paraId="3EDB8281" w14:textId="19A8B581" w:rsidR="009D2775" w:rsidRPr="00B04237" w:rsidRDefault="009D2775" w:rsidP="009D2775">
      <w:pPr>
        <w:pStyle w:val="iReference"/>
        <w:numPr>
          <w:ilvl w:val="0"/>
          <w:numId w:val="7"/>
        </w:numPr>
        <w:spacing w:before="0" w:after="0"/>
        <w:rPr>
          <w:rFonts w:ascii="Times New Roman" w:hAnsi="Times New Roman" w:cs="Times New Roman"/>
          <w:color w:val="000000" w:themeColor="text1"/>
          <w:sz w:val="20"/>
        </w:rPr>
      </w:pPr>
      <w:bookmarkStart w:id="6" w:name="_Ref466016400"/>
      <w:bookmarkStart w:id="7" w:name="_Ref481762365"/>
      <w:r w:rsidRPr="00402B6A">
        <w:rPr>
          <w:rFonts w:ascii="Times New Roman" w:eastAsia="PMingLiU" w:hAnsi="Times New Roman" w:cs="Times New Roman"/>
          <w:color w:val="000000" w:themeColor="text1"/>
          <w:sz w:val="20"/>
        </w:rPr>
        <w:t>RAN1 Chairman’s Notes, 3GPP TSG RAN WG1 Meeting #8</w:t>
      </w:r>
      <w:r w:rsidR="00F94D73" w:rsidRPr="00402B6A">
        <w:rPr>
          <w:rFonts w:ascii="Times New Roman" w:eastAsia="PMingLiU" w:hAnsi="Times New Roman" w:cs="Times New Roman"/>
          <w:color w:val="000000" w:themeColor="text1"/>
          <w:sz w:val="20"/>
        </w:rPr>
        <w:t>8</w:t>
      </w:r>
      <w:r w:rsidRPr="00402B6A">
        <w:rPr>
          <w:rFonts w:ascii="Times New Roman" w:eastAsia="PMingLiU" w:hAnsi="Times New Roman" w:cs="Times New Roman"/>
          <w:color w:val="000000" w:themeColor="text1"/>
          <w:sz w:val="20"/>
        </w:rPr>
        <w:t xml:space="preserve">, </w:t>
      </w:r>
      <w:r w:rsidR="00591899">
        <w:rPr>
          <w:rFonts w:ascii="Times New Roman" w:eastAsia="PMingLiU" w:hAnsi="Times New Roman" w:cs="Times New Roman"/>
          <w:color w:val="000000" w:themeColor="text1"/>
          <w:sz w:val="20"/>
        </w:rPr>
        <w:t>Athens</w:t>
      </w:r>
      <w:r w:rsidRPr="00402B6A">
        <w:rPr>
          <w:rFonts w:ascii="Times New Roman" w:eastAsia="PMingLiU" w:hAnsi="Times New Roman" w:cs="Times New Roman"/>
          <w:color w:val="000000" w:themeColor="text1"/>
          <w:sz w:val="20"/>
        </w:rPr>
        <w:t xml:space="preserve">, </w:t>
      </w:r>
      <w:r w:rsidR="00591899">
        <w:rPr>
          <w:rFonts w:ascii="Times New Roman" w:eastAsia="PMingLiU" w:hAnsi="Times New Roman" w:cs="Times New Roman"/>
          <w:color w:val="000000" w:themeColor="text1"/>
          <w:sz w:val="20"/>
        </w:rPr>
        <w:t>Greece</w:t>
      </w:r>
      <w:r w:rsidRPr="00402B6A">
        <w:rPr>
          <w:rFonts w:ascii="Times New Roman" w:eastAsia="PMingLiU" w:hAnsi="Times New Roman" w:cs="Times New Roman"/>
          <w:color w:val="000000" w:themeColor="text1"/>
          <w:sz w:val="20"/>
        </w:rPr>
        <w:t xml:space="preserve">, </w:t>
      </w:r>
      <w:r w:rsidR="00F94D73" w:rsidRPr="00402B6A">
        <w:rPr>
          <w:rFonts w:ascii="Times New Roman" w:eastAsia="PMingLiU" w:hAnsi="Times New Roman" w:cs="Times New Roman"/>
          <w:color w:val="000000" w:themeColor="text1"/>
          <w:sz w:val="20"/>
        </w:rPr>
        <w:t>February</w:t>
      </w:r>
      <w:r w:rsidRPr="00402B6A">
        <w:rPr>
          <w:rFonts w:ascii="Times New Roman" w:eastAsia="PMingLiU" w:hAnsi="Times New Roman" w:cs="Times New Roman"/>
          <w:color w:val="000000" w:themeColor="text1"/>
          <w:sz w:val="20"/>
        </w:rPr>
        <w:t xml:space="preserve"> 201</w:t>
      </w:r>
      <w:bookmarkEnd w:id="6"/>
      <w:r w:rsidR="00F94D73" w:rsidRPr="00402B6A">
        <w:rPr>
          <w:rFonts w:ascii="Times New Roman" w:eastAsia="PMingLiU" w:hAnsi="Times New Roman" w:cs="Times New Roman"/>
          <w:color w:val="000000" w:themeColor="text1"/>
          <w:sz w:val="20"/>
        </w:rPr>
        <w:t>7</w:t>
      </w:r>
      <w:r w:rsidR="00365ED6">
        <w:rPr>
          <w:rFonts w:ascii="Times New Roman" w:eastAsia="PMingLiU" w:hAnsi="Times New Roman" w:cs="Times New Roman"/>
          <w:color w:val="000000" w:themeColor="text1"/>
          <w:sz w:val="20"/>
        </w:rPr>
        <w:t>.</w:t>
      </w:r>
      <w:bookmarkEnd w:id="7"/>
    </w:p>
    <w:p w14:paraId="268AA4B3" w14:textId="00173F43" w:rsidR="00B04237" w:rsidRPr="007B0488" w:rsidRDefault="00B04237" w:rsidP="00A77444">
      <w:pPr>
        <w:pStyle w:val="iReference"/>
        <w:numPr>
          <w:ilvl w:val="0"/>
          <w:numId w:val="7"/>
        </w:numPr>
        <w:spacing w:before="0" w:after="0"/>
        <w:rPr>
          <w:rFonts w:ascii="Times New Roman" w:hAnsi="Times New Roman" w:cs="Times New Roman"/>
          <w:color w:val="000000" w:themeColor="text1"/>
          <w:sz w:val="20"/>
        </w:rPr>
      </w:pPr>
      <w:bookmarkStart w:id="8" w:name="_Ref481762370"/>
      <w:r w:rsidRPr="007B0488">
        <w:rPr>
          <w:rFonts w:ascii="Times New Roman" w:eastAsia="PMingLiU" w:hAnsi="Times New Roman" w:cs="Times New Roman"/>
          <w:color w:val="000000" w:themeColor="text1"/>
          <w:sz w:val="20"/>
        </w:rPr>
        <w:t xml:space="preserve">RAN1 Chairman’s Notes, 3GPP TSG RAN WG1 Meeting #88bis, Spokane, USA, </w:t>
      </w:r>
      <w:r w:rsidR="00591899" w:rsidRPr="007B0488">
        <w:rPr>
          <w:rFonts w:ascii="Times New Roman" w:eastAsia="PMingLiU" w:hAnsi="Times New Roman" w:cs="Times New Roman"/>
          <w:color w:val="000000" w:themeColor="text1"/>
          <w:sz w:val="20"/>
        </w:rPr>
        <w:t>April</w:t>
      </w:r>
      <w:r w:rsidRPr="007B0488">
        <w:rPr>
          <w:rFonts w:ascii="Times New Roman" w:eastAsia="PMingLiU" w:hAnsi="Times New Roman" w:cs="Times New Roman"/>
          <w:color w:val="000000" w:themeColor="text1"/>
          <w:sz w:val="20"/>
        </w:rPr>
        <w:t xml:space="preserve"> 2017.</w:t>
      </w:r>
      <w:bookmarkEnd w:id="8"/>
    </w:p>
    <w:p w14:paraId="3EDB8282" w14:textId="77777777" w:rsidR="00124A17" w:rsidRPr="00402B6A" w:rsidRDefault="00124A17" w:rsidP="0045465A">
      <w:pPr>
        <w:pStyle w:val="iReference"/>
        <w:numPr>
          <w:ilvl w:val="0"/>
          <w:numId w:val="0"/>
        </w:numPr>
        <w:spacing w:before="0" w:after="0"/>
        <w:ind w:left="544"/>
        <w:rPr>
          <w:rFonts w:eastAsia="PMingLiU"/>
          <w:sz w:val="22"/>
          <w:szCs w:val="22"/>
        </w:rPr>
      </w:pPr>
    </w:p>
    <w:sectPr w:rsidR="00124A17" w:rsidRPr="00402B6A" w:rsidSect="00961E14">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DB8285" w14:textId="77777777" w:rsidR="00271963" w:rsidRDefault="00271963">
      <w:r>
        <w:separator/>
      </w:r>
    </w:p>
  </w:endnote>
  <w:endnote w:type="continuationSeparator" w:id="0">
    <w:p w14:paraId="3EDB8286" w14:textId="77777777" w:rsidR="00271963" w:rsidRDefault="00271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DB8283" w14:textId="77777777" w:rsidR="00271963" w:rsidRDefault="00271963">
      <w:r>
        <w:separator/>
      </w:r>
    </w:p>
  </w:footnote>
  <w:footnote w:type="continuationSeparator" w:id="0">
    <w:p w14:paraId="3EDB8284" w14:textId="77777777" w:rsidR="00271963" w:rsidRDefault="002719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B8287" w14:textId="77777777" w:rsidR="00F11DCE" w:rsidRDefault="00F11DCE" w:rsidP="00F11DCE">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3730729"/>
    <w:multiLevelType w:val="hybridMultilevel"/>
    <w:tmpl w:val="E58257C0"/>
    <w:lvl w:ilvl="0" w:tplc="F64C4E9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D3680F"/>
    <w:multiLevelType w:val="hybridMultilevel"/>
    <w:tmpl w:val="96A8254A"/>
    <w:lvl w:ilvl="0" w:tplc="E250C6F0">
      <w:numFmt w:val="bullet"/>
      <w:lvlText w:val=""/>
      <w:lvlJc w:val="left"/>
      <w:pPr>
        <w:ind w:left="630" w:hanging="360"/>
      </w:pPr>
      <w:rPr>
        <w:rFonts w:ascii="Symbol" w:eastAsia="MS Mincho" w:hAnsi="Symbol" w:cs="Times New Roman" w:hint="default"/>
        <w:b w:val="0"/>
        <w:sz w:val="12"/>
        <w:szCs w:val="12"/>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 w15:restartNumberingAfterBreak="0">
    <w:nsid w:val="0A1207F4"/>
    <w:multiLevelType w:val="hybridMultilevel"/>
    <w:tmpl w:val="BF54B2E4"/>
    <w:lvl w:ilvl="0" w:tplc="04090019">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CD3C38"/>
    <w:multiLevelType w:val="hybridMultilevel"/>
    <w:tmpl w:val="D7183564"/>
    <w:lvl w:ilvl="0" w:tplc="F9E6AB08">
      <w:start w:val="1"/>
      <w:numFmt w:val="upperLetter"/>
      <w:lvlText w:val="(%1)"/>
      <w:lvlJc w:val="left"/>
      <w:pPr>
        <w:ind w:left="5576" w:hanging="360"/>
      </w:pPr>
      <w:rPr>
        <w:rFonts w:hint="default"/>
      </w:rPr>
    </w:lvl>
    <w:lvl w:ilvl="1" w:tplc="04090019" w:tentative="1">
      <w:start w:val="1"/>
      <w:numFmt w:val="lowerLetter"/>
      <w:lvlText w:val="%2."/>
      <w:lvlJc w:val="left"/>
      <w:pPr>
        <w:ind w:left="6296" w:hanging="360"/>
      </w:pPr>
    </w:lvl>
    <w:lvl w:ilvl="2" w:tplc="0409001B" w:tentative="1">
      <w:start w:val="1"/>
      <w:numFmt w:val="lowerRoman"/>
      <w:lvlText w:val="%3."/>
      <w:lvlJc w:val="right"/>
      <w:pPr>
        <w:ind w:left="7016" w:hanging="180"/>
      </w:pPr>
    </w:lvl>
    <w:lvl w:ilvl="3" w:tplc="0409000F" w:tentative="1">
      <w:start w:val="1"/>
      <w:numFmt w:val="decimal"/>
      <w:lvlText w:val="%4."/>
      <w:lvlJc w:val="left"/>
      <w:pPr>
        <w:ind w:left="7736" w:hanging="360"/>
      </w:pPr>
    </w:lvl>
    <w:lvl w:ilvl="4" w:tplc="04090019" w:tentative="1">
      <w:start w:val="1"/>
      <w:numFmt w:val="lowerLetter"/>
      <w:lvlText w:val="%5."/>
      <w:lvlJc w:val="left"/>
      <w:pPr>
        <w:ind w:left="8456" w:hanging="360"/>
      </w:pPr>
    </w:lvl>
    <w:lvl w:ilvl="5" w:tplc="0409001B" w:tentative="1">
      <w:start w:val="1"/>
      <w:numFmt w:val="lowerRoman"/>
      <w:lvlText w:val="%6."/>
      <w:lvlJc w:val="right"/>
      <w:pPr>
        <w:ind w:left="9176" w:hanging="180"/>
      </w:pPr>
    </w:lvl>
    <w:lvl w:ilvl="6" w:tplc="0409000F" w:tentative="1">
      <w:start w:val="1"/>
      <w:numFmt w:val="decimal"/>
      <w:lvlText w:val="%7."/>
      <w:lvlJc w:val="left"/>
      <w:pPr>
        <w:ind w:left="9896" w:hanging="360"/>
      </w:pPr>
    </w:lvl>
    <w:lvl w:ilvl="7" w:tplc="04090019" w:tentative="1">
      <w:start w:val="1"/>
      <w:numFmt w:val="lowerLetter"/>
      <w:lvlText w:val="%8."/>
      <w:lvlJc w:val="left"/>
      <w:pPr>
        <w:ind w:left="10616" w:hanging="360"/>
      </w:pPr>
    </w:lvl>
    <w:lvl w:ilvl="8" w:tplc="0409001B" w:tentative="1">
      <w:start w:val="1"/>
      <w:numFmt w:val="lowerRoman"/>
      <w:lvlText w:val="%9."/>
      <w:lvlJc w:val="right"/>
      <w:pPr>
        <w:ind w:left="11336" w:hanging="180"/>
      </w:pPr>
    </w:lvl>
  </w:abstractNum>
  <w:abstractNum w:abstractNumId="5" w15:restartNumberingAfterBreak="0">
    <w:nsid w:val="17E86480"/>
    <w:multiLevelType w:val="hybridMultilevel"/>
    <w:tmpl w:val="95CAF19A"/>
    <w:lvl w:ilvl="0" w:tplc="C0D8CCC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3E7390"/>
    <w:multiLevelType w:val="hybridMultilevel"/>
    <w:tmpl w:val="65A844EC"/>
    <w:lvl w:ilvl="0" w:tplc="D3E0EAF6">
      <w:start w:val="119"/>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BB94A21"/>
    <w:multiLevelType w:val="hybridMultilevel"/>
    <w:tmpl w:val="3B2C6488"/>
    <w:lvl w:ilvl="0" w:tplc="D3E0EAF6">
      <w:start w:val="11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1E0FE7"/>
    <w:multiLevelType w:val="hybridMultilevel"/>
    <w:tmpl w:val="4DD091A2"/>
    <w:lvl w:ilvl="0" w:tplc="6CBAA96A">
      <w:numFmt w:val="bullet"/>
      <w:lvlText w:val=""/>
      <w:lvlJc w:val="left"/>
      <w:pPr>
        <w:ind w:left="720" w:hanging="360"/>
      </w:pPr>
      <w:rPr>
        <w:rFonts w:ascii="Symbol" w:eastAsia="MS Mincho" w:hAnsi="Symbol" w:cs="Times New Roman" w:hint="default"/>
      </w:rPr>
    </w:lvl>
    <w:lvl w:ilvl="1" w:tplc="D3E0EAF6">
      <w:start w:val="119"/>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cs="Times New Roman" w:hint="default"/>
      </w:rPr>
    </w:lvl>
    <w:lvl w:ilvl="1" w:tplc="DCB6E3E2">
      <w:start w:val="1216"/>
      <w:numFmt w:val="bullet"/>
      <w:lvlText w:val="–"/>
      <w:lvlJc w:val="left"/>
      <w:pPr>
        <w:tabs>
          <w:tab w:val="num" w:pos="1440"/>
        </w:tabs>
        <w:ind w:left="1440" w:hanging="360"/>
      </w:pPr>
      <w:rPr>
        <w:rFonts w:ascii="Arial" w:hAnsi="Arial" w:cs="Times New Roman" w:hint="default"/>
      </w:rPr>
    </w:lvl>
    <w:lvl w:ilvl="2" w:tplc="F426100C">
      <w:start w:val="1216"/>
      <w:numFmt w:val="bullet"/>
      <w:lvlText w:val="•"/>
      <w:lvlJc w:val="left"/>
      <w:pPr>
        <w:tabs>
          <w:tab w:val="num" w:pos="2160"/>
        </w:tabs>
        <w:ind w:left="2160" w:hanging="360"/>
      </w:pPr>
      <w:rPr>
        <w:rFonts w:ascii="Arial" w:hAnsi="Arial" w:cs="Times New Roman" w:hint="default"/>
      </w:rPr>
    </w:lvl>
    <w:lvl w:ilvl="3" w:tplc="D9C860DC">
      <w:start w:val="1"/>
      <w:numFmt w:val="decimal"/>
      <w:lvlText w:val="%4."/>
      <w:lvlJc w:val="left"/>
      <w:pPr>
        <w:tabs>
          <w:tab w:val="num" w:pos="2880"/>
        </w:tabs>
        <w:ind w:left="2880" w:hanging="360"/>
      </w:pPr>
    </w:lvl>
    <w:lvl w:ilvl="4" w:tplc="5B9250E2">
      <w:start w:val="1"/>
      <w:numFmt w:val="decimal"/>
      <w:lvlText w:val="%5."/>
      <w:lvlJc w:val="left"/>
      <w:pPr>
        <w:tabs>
          <w:tab w:val="num" w:pos="3600"/>
        </w:tabs>
        <w:ind w:left="3600" w:hanging="360"/>
      </w:pPr>
    </w:lvl>
    <w:lvl w:ilvl="5" w:tplc="6AEA2738">
      <w:start w:val="1"/>
      <w:numFmt w:val="decimal"/>
      <w:lvlText w:val="%6."/>
      <w:lvlJc w:val="left"/>
      <w:pPr>
        <w:tabs>
          <w:tab w:val="num" w:pos="4320"/>
        </w:tabs>
        <w:ind w:left="4320" w:hanging="360"/>
      </w:pPr>
    </w:lvl>
    <w:lvl w:ilvl="6" w:tplc="FFE82A02">
      <w:start w:val="1"/>
      <w:numFmt w:val="decimal"/>
      <w:lvlText w:val="%7."/>
      <w:lvlJc w:val="left"/>
      <w:pPr>
        <w:tabs>
          <w:tab w:val="num" w:pos="5040"/>
        </w:tabs>
        <w:ind w:left="5040" w:hanging="360"/>
      </w:pPr>
    </w:lvl>
    <w:lvl w:ilvl="7" w:tplc="043A9FE6">
      <w:start w:val="1"/>
      <w:numFmt w:val="decimal"/>
      <w:lvlText w:val="%8."/>
      <w:lvlJc w:val="left"/>
      <w:pPr>
        <w:tabs>
          <w:tab w:val="num" w:pos="5760"/>
        </w:tabs>
        <w:ind w:left="5760" w:hanging="360"/>
      </w:pPr>
    </w:lvl>
    <w:lvl w:ilvl="8" w:tplc="D95AD87C">
      <w:start w:val="1"/>
      <w:numFmt w:val="decimal"/>
      <w:lvlText w:val="%9."/>
      <w:lvlJc w:val="left"/>
      <w:pPr>
        <w:tabs>
          <w:tab w:val="num" w:pos="6480"/>
        </w:tabs>
        <w:ind w:left="6480" w:hanging="360"/>
      </w:pPr>
    </w:lvl>
  </w:abstractNum>
  <w:abstractNum w:abstractNumId="10" w15:restartNumberingAfterBreak="0">
    <w:nsid w:val="28AE5170"/>
    <w:multiLevelType w:val="hybridMultilevel"/>
    <w:tmpl w:val="EB26AD04"/>
    <w:lvl w:ilvl="0" w:tplc="89945348">
      <w:start w:val="1"/>
      <w:numFmt w:val="decimal"/>
      <w:lvlText w:val="[%1]"/>
      <w:lvlJc w:val="left"/>
      <w:pPr>
        <w:tabs>
          <w:tab w:val="num" w:pos="544"/>
        </w:tabs>
        <w:ind w:left="544" w:hanging="454"/>
      </w:pPr>
      <w:rPr>
        <w:rFonts w:hint="eastAsia"/>
        <w:sz w:val="20"/>
      </w:rPr>
    </w:lvl>
    <w:lvl w:ilvl="1" w:tplc="04090019" w:tentative="1">
      <w:start w:val="1"/>
      <w:numFmt w:val="ideographTraditional"/>
      <w:lvlText w:val="%2、"/>
      <w:lvlJc w:val="left"/>
      <w:pPr>
        <w:tabs>
          <w:tab w:val="num" w:pos="1050"/>
        </w:tabs>
        <w:ind w:left="1050" w:hanging="480"/>
      </w:pPr>
    </w:lvl>
    <w:lvl w:ilvl="2" w:tplc="0409001B" w:tentative="1">
      <w:start w:val="1"/>
      <w:numFmt w:val="lowerRoman"/>
      <w:lvlText w:val="%3."/>
      <w:lvlJc w:val="right"/>
      <w:pPr>
        <w:tabs>
          <w:tab w:val="num" w:pos="1530"/>
        </w:tabs>
        <w:ind w:left="1530" w:hanging="480"/>
      </w:pPr>
    </w:lvl>
    <w:lvl w:ilvl="3" w:tplc="0409000F" w:tentative="1">
      <w:start w:val="1"/>
      <w:numFmt w:val="decimal"/>
      <w:lvlText w:val="%4."/>
      <w:lvlJc w:val="left"/>
      <w:pPr>
        <w:tabs>
          <w:tab w:val="num" w:pos="2010"/>
        </w:tabs>
        <w:ind w:left="2010" w:hanging="480"/>
      </w:pPr>
    </w:lvl>
    <w:lvl w:ilvl="4" w:tplc="04090019" w:tentative="1">
      <w:start w:val="1"/>
      <w:numFmt w:val="ideographTraditional"/>
      <w:lvlText w:val="%5、"/>
      <w:lvlJc w:val="left"/>
      <w:pPr>
        <w:tabs>
          <w:tab w:val="num" w:pos="2490"/>
        </w:tabs>
        <w:ind w:left="2490" w:hanging="480"/>
      </w:pPr>
    </w:lvl>
    <w:lvl w:ilvl="5" w:tplc="0409001B" w:tentative="1">
      <w:start w:val="1"/>
      <w:numFmt w:val="lowerRoman"/>
      <w:lvlText w:val="%6."/>
      <w:lvlJc w:val="right"/>
      <w:pPr>
        <w:tabs>
          <w:tab w:val="num" w:pos="2970"/>
        </w:tabs>
        <w:ind w:left="2970" w:hanging="480"/>
      </w:pPr>
    </w:lvl>
    <w:lvl w:ilvl="6" w:tplc="0409000F" w:tentative="1">
      <w:start w:val="1"/>
      <w:numFmt w:val="decimal"/>
      <w:lvlText w:val="%7."/>
      <w:lvlJc w:val="left"/>
      <w:pPr>
        <w:tabs>
          <w:tab w:val="num" w:pos="3450"/>
        </w:tabs>
        <w:ind w:left="3450" w:hanging="480"/>
      </w:pPr>
    </w:lvl>
    <w:lvl w:ilvl="7" w:tplc="04090019" w:tentative="1">
      <w:start w:val="1"/>
      <w:numFmt w:val="ideographTraditional"/>
      <w:lvlText w:val="%8、"/>
      <w:lvlJc w:val="left"/>
      <w:pPr>
        <w:tabs>
          <w:tab w:val="num" w:pos="3930"/>
        </w:tabs>
        <w:ind w:left="3930" w:hanging="480"/>
      </w:pPr>
    </w:lvl>
    <w:lvl w:ilvl="8" w:tplc="0409001B" w:tentative="1">
      <w:start w:val="1"/>
      <w:numFmt w:val="lowerRoman"/>
      <w:lvlText w:val="%9."/>
      <w:lvlJc w:val="right"/>
      <w:pPr>
        <w:tabs>
          <w:tab w:val="num" w:pos="4410"/>
        </w:tabs>
        <w:ind w:left="4410" w:hanging="480"/>
      </w:pPr>
    </w:lvl>
  </w:abstractNum>
  <w:abstractNum w:abstractNumId="11" w15:restartNumberingAfterBreak="0">
    <w:nsid w:val="2A4D7EFF"/>
    <w:multiLevelType w:val="hybridMultilevel"/>
    <w:tmpl w:val="1F229E64"/>
    <w:lvl w:ilvl="0" w:tplc="DCFC49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E5342C"/>
    <w:multiLevelType w:val="hybridMultilevel"/>
    <w:tmpl w:val="24DC8238"/>
    <w:lvl w:ilvl="0" w:tplc="85767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497DF2"/>
    <w:multiLevelType w:val="hybridMultilevel"/>
    <w:tmpl w:val="A858ED2E"/>
    <w:lvl w:ilvl="0" w:tplc="C0D8CCC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751B62"/>
    <w:multiLevelType w:val="hybridMultilevel"/>
    <w:tmpl w:val="FBC8D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2C21C7"/>
    <w:multiLevelType w:val="hybridMultilevel"/>
    <w:tmpl w:val="EF1494E0"/>
    <w:lvl w:ilvl="0" w:tplc="537AF224">
      <w:start w:val="1"/>
      <w:numFmt w:val="upperLetter"/>
      <w:lvlText w:val="(%1)"/>
      <w:lvlJc w:val="left"/>
      <w:pPr>
        <w:ind w:left="2968" w:hanging="360"/>
      </w:pPr>
      <w:rPr>
        <w:rFonts w:hint="default"/>
      </w:rPr>
    </w:lvl>
    <w:lvl w:ilvl="1" w:tplc="04090019" w:tentative="1">
      <w:start w:val="1"/>
      <w:numFmt w:val="lowerLetter"/>
      <w:lvlText w:val="%2."/>
      <w:lvlJc w:val="left"/>
      <w:pPr>
        <w:ind w:left="3688" w:hanging="360"/>
      </w:pPr>
    </w:lvl>
    <w:lvl w:ilvl="2" w:tplc="0409001B" w:tentative="1">
      <w:start w:val="1"/>
      <w:numFmt w:val="lowerRoman"/>
      <w:lvlText w:val="%3."/>
      <w:lvlJc w:val="right"/>
      <w:pPr>
        <w:ind w:left="4408" w:hanging="180"/>
      </w:pPr>
    </w:lvl>
    <w:lvl w:ilvl="3" w:tplc="0409000F" w:tentative="1">
      <w:start w:val="1"/>
      <w:numFmt w:val="decimal"/>
      <w:lvlText w:val="%4."/>
      <w:lvlJc w:val="left"/>
      <w:pPr>
        <w:ind w:left="5128" w:hanging="360"/>
      </w:pPr>
    </w:lvl>
    <w:lvl w:ilvl="4" w:tplc="04090019" w:tentative="1">
      <w:start w:val="1"/>
      <w:numFmt w:val="lowerLetter"/>
      <w:lvlText w:val="%5."/>
      <w:lvlJc w:val="left"/>
      <w:pPr>
        <w:ind w:left="5848" w:hanging="360"/>
      </w:pPr>
    </w:lvl>
    <w:lvl w:ilvl="5" w:tplc="0409001B" w:tentative="1">
      <w:start w:val="1"/>
      <w:numFmt w:val="lowerRoman"/>
      <w:lvlText w:val="%6."/>
      <w:lvlJc w:val="right"/>
      <w:pPr>
        <w:ind w:left="6568" w:hanging="180"/>
      </w:pPr>
    </w:lvl>
    <w:lvl w:ilvl="6" w:tplc="0409000F" w:tentative="1">
      <w:start w:val="1"/>
      <w:numFmt w:val="decimal"/>
      <w:lvlText w:val="%7."/>
      <w:lvlJc w:val="left"/>
      <w:pPr>
        <w:ind w:left="7288" w:hanging="360"/>
      </w:pPr>
    </w:lvl>
    <w:lvl w:ilvl="7" w:tplc="04090019" w:tentative="1">
      <w:start w:val="1"/>
      <w:numFmt w:val="lowerLetter"/>
      <w:lvlText w:val="%8."/>
      <w:lvlJc w:val="left"/>
      <w:pPr>
        <w:ind w:left="8008" w:hanging="360"/>
      </w:pPr>
    </w:lvl>
    <w:lvl w:ilvl="8" w:tplc="0409001B" w:tentative="1">
      <w:start w:val="1"/>
      <w:numFmt w:val="lowerRoman"/>
      <w:lvlText w:val="%9."/>
      <w:lvlJc w:val="right"/>
      <w:pPr>
        <w:ind w:left="8728" w:hanging="180"/>
      </w:pPr>
    </w:lvl>
  </w:abstractNum>
  <w:abstractNum w:abstractNumId="17" w15:restartNumberingAfterBreak="0">
    <w:nsid w:val="4D71401B"/>
    <w:multiLevelType w:val="hybridMultilevel"/>
    <w:tmpl w:val="E52C8A12"/>
    <w:lvl w:ilvl="0" w:tplc="00BA364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9A637A"/>
    <w:multiLevelType w:val="hybridMultilevel"/>
    <w:tmpl w:val="39FE50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ED38A6"/>
    <w:multiLevelType w:val="hybridMultilevel"/>
    <w:tmpl w:val="CD1A1050"/>
    <w:lvl w:ilvl="0" w:tplc="492ECB88">
      <w:start w:val="1"/>
      <w:numFmt w:val="bullet"/>
      <w:lvlText w:val="•"/>
      <w:lvlJc w:val="left"/>
      <w:pPr>
        <w:tabs>
          <w:tab w:val="num" w:pos="360"/>
        </w:tabs>
        <w:ind w:left="360" w:hanging="360"/>
      </w:pPr>
      <w:rPr>
        <w:rFonts w:ascii="Arial" w:hAnsi="Arial" w:hint="default"/>
      </w:rPr>
    </w:lvl>
    <w:lvl w:ilvl="1" w:tplc="D3E0EAF6">
      <w:start w:val="119"/>
      <w:numFmt w:val="bullet"/>
      <w:lvlText w:val="–"/>
      <w:lvlJc w:val="left"/>
      <w:pPr>
        <w:tabs>
          <w:tab w:val="num" w:pos="1080"/>
        </w:tabs>
        <w:ind w:left="1080" w:hanging="360"/>
      </w:pPr>
      <w:rPr>
        <w:rFonts w:ascii="Arial" w:hAnsi="Arial" w:hint="default"/>
      </w:rPr>
    </w:lvl>
    <w:lvl w:ilvl="2" w:tplc="A6802CA6" w:tentative="1">
      <w:start w:val="1"/>
      <w:numFmt w:val="bullet"/>
      <w:lvlText w:val="•"/>
      <w:lvlJc w:val="left"/>
      <w:pPr>
        <w:tabs>
          <w:tab w:val="num" w:pos="1800"/>
        </w:tabs>
        <w:ind w:left="1800" w:hanging="360"/>
      </w:pPr>
      <w:rPr>
        <w:rFonts w:ascii="Arial" w:hAnsi="Arial" w:hint="default"/>
      </w:rPr>
    </w:lvl>
    <w:lvl w:ilvl="3" w:tplc="2E6E8D28" w:tentative="1">
      <w:start w:val="1"/>
      <w:numFmt w:val="bullet"/>
      <w:lvlText w:val="•"/>
      <w:lvlJc w:val="left"/>
      <w:pPr>
        <w:tabs>
          <w:tab w:val="num" w:pos="2520"/>
        </w:tabs>
        <w:ind w:left="2520" w:hanging="360"/>
      </w:pPr>
      <w:rPr>
        <w:rFonts w:ascii="Arial" w:hAnsi="Arial" w:hint="default"/>
      </w:rPr>
    </w:lvl>
    <w:lvl w:ilvl="4" w:tplc="CE261758" w:tentative="1">
      <w:start w:val="1"/>
      <w:numFmt w:val="bullet"/>
      <w:lvlText w:val="•"/>
      <w:lvlJc w:val="left"/>
      <w:pPr>
        <w:tabs>
          <w:tab w:val="num" w:pos="3240"/>
        </w:tabs>
        <w:ind w:left="3240" w:hanging="360"/>
      </w:pPr>
      <w:rPr>
        <w:rFonts w:ascii="Arial" w:hAnsi="Arial" w:hint="default"/>
      </w:rPr>
    </w:lvl>
    <w:lvl w:ilvl="5" w:tplc="1012C37A" w:tentative="1">
      <w:start w:val="1"/>
      <w:numFmt w:val="bullet"/>
      <w:lvlText w:val="•"/>
      <w:lvlJc w:val="left"/>
      <w:pPr>
        <w:tabs>
          <w:tab w:val="num" w:pos="3960"/>
        </w:tabs>
        <w:ind w:left="3960" w:hanging="360"/>
      </w:pPr>
      <w:rPr>
        <w:rFonts w:ascii="Arial" w:hAnsi="Arial" w:hint="default"/>
      </w:rPr>
    </w:lvl>
    <w:lvl w:ilvl="6" w:tplc="B3BCA5AC" w:tentative="1">
      <w:start w:val="1"/>
      <w:numFmt w:val="bullet"/>
      <w:lvlText w:val="•"/>
      <w:lvlJc w:val="left"/>
      <w:pPr>
        <w:tabs>
          <w:tab w:val="num" w:pos="4680"/>
        </w:tabs>
        <w:ind w:left="4680" w:hanging="360"/>
      </w:pPr>
      <w:rPr>
        <w:rFonts w:ascii="Arial" w:hAnsi="Arial" w:hint="default"/>
      </w:rPr>
    </w:lvl>
    <w:lvl w:ilvl="7" w:tplc="33E432EA" w:tentative="1">
      <w:start w:val="1"/>
      <w:numFmt w:val="bullet"/>
      <w:lvlText w:val="•"/>
      <w:lvlJc w:val="left"/>
      <w:pPr>
        <w:tabs>
          <w:tab w:val="num" w:pos="5400"/>
        </w:tabs>
        <w:ind w:left="5400" w:hanging="360"/>
      </w:pPr>
      <w:rPr>
        <w:rFonts w:ascii="Arial" w:hAnsi="Arial" w:hint="default"/>
      </w:rPr>
    </w:lvl>
    <w:lvl w:ilvl="8" w:tplc="8998F8B4"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5D764C33"/>
    <w:multiLevelType w:val="hybridMultilevel"/>
    <w:tmpl w:val="FB5A30E4"/>
    <w:lvl w:ilvl="0" w:tplc="F00205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627B4A03"/>
    <w:multiLevelType w:val="hybridMultilevel"/>
    <w:tmpl w:val="0F6E73A0"/>
    <w:lvl w:ilvl="0" w:tplc="2466A564">
      <w:start w:val="1"/>
      <w:numFmt w:val="bullet"/>
      <w:lvlText w:val="•"/>
      <w:lvlJc w:val="left"/>
      <w:pPr>
        <w:tabs>
          <w:tab w:val="num" w:pos="360"/>
        </w:tabs>
        <w:ind w:left="360" w:hanging="360"/>
      </w:pPr>
      <w:rPr>
        <w:rFonts w:ascii="Arial" w:hAnsi="Arial" w:hint="default"/>
      </w:rPr>
    </w:lvl>
    <w:lvl w:ilvl="1" w:tplc="8CBC7988">
      <w:start w:val="5647"/>
      <w:numFmt w:val="bullet"/>
      <w:lvlText w:val="–"/>
      <w:lvlJc w:val="left"/>
      <w:pPr>
        <w:tabs>
          <w:tab w:val="num" w:pos="1080"/>
        </w:tabs>
        <w:ind w:left="1080" w:hanging="360"/>
      </w:pPr>
      <w:rPr>
        <w:rFonts w:ascii="Arial" w:hAnsi="Arial" w:hint="default"/>
      </w:rPr>
    </w:lvl>
    <w:lvl w:ilvl="2" w:tplc="E9D895FA">
      <w:start w:val="5647"/>
      <w:numFmt w:val="bullet"/>
      <w:lvlText w:val="•"/>
      <w:lvlJc w:val="left"/>
      <w:pPr>
        <w:tabs>
          <w:tab w:val="num" w:pos="1800"/>
        </w:tabs>
        <w:ind w:left="1800" w:hanging="360"/>
      </w:pPr>
      <w:rPr>
        <w:rFonts w:ascii="Arial" w:hAnsi="Arial" w:hint="default"/>
      </w:rPr>
    </w:lvl>
    <w:lvl w:ilvl="3" w:tplc="3CA02670">
      <w:start w:val="5647"/>
      <w:numFmt w:val="bullet"/>
      <w:lvlText w:val="–"/>
      <w:lvlJc w:val="left"/>
      <w:pPr>
        <w:tabs>
          <w:tab w:val="num" w:pos="2520"/>
        </w:tabs>
        <w:ind w:left="2520" w:hanging="360"/>
      </w:pPr>
      <w:rPr>
        <w:rFonts w:ascii="Arial" w:hAnsi="Arial" w:hint="default"/>
      </w:rPr>
    </w:lvl>
    <w:lvl w:ilvl="4" w:tplc="E48A1086">
      <w:start w:val="5647"/>
      <w:numFmt w:val="bullet"/>
      <w:lvlText w:val="»"/>
      <w:lvlJc w:val="left"/>
      <w:pPr>
        <w:tabs>
          <w:tab w:val="num" w:pos="3240"/>
        </w:tabs>
        <w:ind w:left="3240" w:hanging="360"/>
      </w:pPr>
      <w:rPr>
        <w:rFonts w:ascii="Arial" w:hAnsi="Arial" w:hint="default"/>
      </w:rPr>
    </w:lvl>
    <w:lvl w:ilvl="5" w:tplc="35B4B63C" w:tentative="1">
      <w:start w:val="1"/>
      <w:numFmt w:val="bullet"/>
      <w:lvlText w:val="•"/>
      <w:lvlJc w:val="left"/>
      <w:pPr>
        <w:tabs>
          <w:tab w:val="num" w:pos="3960"/>
        </w:tabs>
        <w:ind w:left="3960" w:hanging="360"/>
      </w:pPr>
      <w:rPr>
        <w:rFonts w:ascii="Arial" w:hAnsi="Arial" w:hint="default"/>
      </w:rPr>
    </w:lvl>
    <w:lvl w:ilvl="6" w:tplc="8C82FD42" w:tentative="1">
      <w:start w:val="1"/>
      <w:numFmt w:val="bullet"/>
      <w:lvlText w:val="•"/>
      <w:lvlJc w:val="left"/>
      <w:pPr>
        <w:tabs>
          <w:tab w:val="num" w:pos="4680"/>
        </w:tabs>
        <w:ind w:left="4680" w:hanging="360"/>
      </w:pPr>
      <w:rPr>
        <w:rFonts w:ascii="Arial" w:hAnsi="Arial" w:hint="default"/>
      </w:rPr>
    </w:lvl>
    <w:lvl w:ilvl="7" w:tplc="96FCB6FC" w:tentative="1">
      <w:start w:val="1"/>
      <w:numFmt w:val="bullet"/>
      <w:lvlText w:val="•"/>
      <w:lvlJc w:val="left"/>
      <w:pPr>
        <w:tabs>
          <w:tab w:val="num" w:pos="5400"/>
        </w:tabs>
        <w:ind w:left="5400" w:hanging="360"/>
      </w:pPr>
      <w:rPr>
        <w:rFonts w:ascii="Arial" w:hAnsi="Arial" w:hint="default"/>
      </w:rPr>
    </w:lvl>
    <w:lvl w:ilvl="8" w:tplc="95D8E5E4"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4067EB2"/>
    <w:multiLevelType w:val="hybridMultilevel"/>
    <w:tmpl w:val="B204DC22"/>
    <w:lvl w:ilvl="0" w:tplc="842E7606">
      <w:start w:val="1"/>
      <w:numFmt w:val="bullet"/>
      <w:lvlText w:val="•"/>
      <w:lvlJc w:val="left"/>
      <w:pPr>
        <w:tabs>
          <w:tab w:val="num" w:pos="360"/>
        </w:tabs>
        <w:ind w:left="360" w:hanging="360"/>
      </w:pPr>
      <w:rPr>
        <w:rFonts w:ascii="Arial" w:hAnsi="Arial" w:cs="Times New Roman" w:hint="default"/>
      </w:rPr>
    </w:lvl>
    <w:lvl w:ilvl="1" w:tplc="2FE4AFF8">
      <w:numFmt w:val="bullet"/>
      <w:lvlText w:val="–"/>
      <w:lvlJc w:val="left"/>
      <w:pPr>
        <w:tabs>
          <w:tab w:val="num" w:pos="1080"/>
        </w:tabs>
        <w:ind w:left="1080" w:hanging="360"/>
      </w:pPr>
      <w:rPr>
        <w:rFonts w:ascii="Arial" w:hAnsi="Arial" w:cs="Times New Roman" w:hint="default"/>
      </w:rPr>
    </w:lvl>
    <w:lvl w:ilvl="2" w:tplc="6E809920">
      <w:numFmt w:val="bullet"/>
      <w:lvlText w:val="•"/>
      <w:lvlJc w:val="left"/>
      <w:pPr>
        <w:tabs>
          <w:tab w:val="num" w:pos="1800"/>
        </w:tabs>
        <w:ind w:left="1800" w:hanging="360"/>
      </w:pPr>
      <w:rPr>
        <w:rFonts w:ascii="Arial" w:hAnsi="Arial" w:cs="Times New Roman" w:hint="default"/>
      </w:rPr>
    </w:lvl>
    <w:lvl w:ilvl="3" w:tplc="CC36CB14">
      <w:start w:val="1"/>
      <w:numFmt w:val="decimal"/>
      <w:lvlText w:val="%4."/>
      <w:lvlJc w:val="left"/>
      <w:pPr>
        <w:tabs>
          <w:tab w:val="num" w:pos="2880"/>
        </w:tabs>
        <w:ind w:left="2880" w:hanging="360"/>
      </w:pPr>
    </w:lvl>
    <w:lvl w:ilvl="4" w:tplc="382AFE7C">
      <w:start w:val="1"/>
      <w:numFmt w:val="decimal"/>
      <w:lvlText w:val="%5."/>
      <w:lvlJc w:val="left"/>
      <w:pPr>
        <w:tabs>
          <w:tab w:val="num" w:pos="3600"/>
        </w:tabs>
        <w:ind w:left="3600" w:hanging="360"/>
      </w:pPr>
    </w:lvl>
    <w:lvl w:ilvl="5" w:tplc="A7EA2ED4">
      <w:start w:val="1"/>
      <w:numFmt w:val="decimal"/>
      <w:lvlText w:val="%6."/>
      <w:lvlJc w:val="left"/>
      <w:pPr>
        <w:tabs>
          <w:tab w:val="num" w:pos="4320"/>
        </w:tabs>
        <w:ind w:left="4320" w:hanging="360"/>
      </w:pPr>
    </w:lvl>
    <w:lvl w:ilvl="6" w:tplc="06A657D4">
      <w:start w:val="1"/>
      <w:numFmt w:val="decimal"/>
      <w:lvlText w:val="%7."/>
      <w:lvlJc w:val="left"/>
      <w:pPr>
        <w:tabs>
          <w:tab w:val="num" w:pos="5040"/>
        </w:tabs>
        <w:ind w:left="5040" w:hanging="360"/>
      </w:pPr>
    </w:lvl>
    <w:lvl w:ilvl="7" w:tplc="C4768BBA">
      <w:start w:val="1"/>
      <w:numFmt w:val="decimal"/>
      <w:lvlText w:val="%8."/>
      <w:lvlJc w:val="left"/>
      <w:pPr>
        <w:tabs>
          <w:tab w:val="num" w:pos="5760"/>
        </w:tabs>
        <w:ind w:left="5760" w:hanging="360"/>
      </w:pPr>
    </w:lvl>
    <w:lvl w:ilvl="8" w:tplc="D918F4A0">
      <w:start w:val="1"/>
      <w:numFmt w:val="decimal"/>
      <w:lvlText w:val="%9."/>
      <w:lvlJc w:val="left"/>
      <w:pPr>
        <w:tabs>
          <w:tab w:val="num" w:pos="6480"/>
        </w:tabs>
        <w:ind w:left="6480" w:hanging="360"/>
      </w:pPr>
    </w:lvl>
  </w:abstractNum>
  <w:abstractNum w:abstractNumId="24" w15:restartNumberingAfterBreak="0">
    <w:nsid w:val="64735000"/>
    <w:multiLevelType w:val="hybridMultilevel"/>
    <w:tmpl w:val="DAFC89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5562ED"/>
    <w:multiLevelType w:val="hybridMultilevel"/>
    <w:tmpl w:val="F35A4980"/>
    <w:lvl w:ilvl="0" w:tplc="3E3CF1E0">
      <w:start w:val="1"/>
      <w:numFmt w:val="bullet"/>
      <w:lvlText w:val="•"/>
      <w:lvlJc w:val="left"/>
      <w:pPr>
        <w:tabs>
          <w:tab w:val="num" w:pos="720"/>
        </w:tabs>
        <w:ind w:left="720" w:hanging="360"/>
      </w:pPr>
      <w:rPr>
        <w:rFonts w:ascii="Arial" w:hAnsi="Arial" w:cs="Times New Roman" w:hint="default"/>
      </w:rPr>
    </w:lvl>
    <w:lvl w:ilvl="1" w:tplc="BF989F5A">
      <w:start w:val="2996"/>
      <w:numFmt w:val="bullet"/>
      <w:lvlText w:val="–"/>
      <w:lvlJc w:val="left"/>
      <w:pPr>
        <w:tabs>
          <w:tab w:val="num" w:pos="1440"/>
        </w:tabs>
        <w:ind w:left="1440" w:hanging="360"/>
      </w:pPr>
      <w:rPr>
        <w:rFonts w:ascii="Arial" w:hAnsi="Arial" w:cs="Times New Roman" w:hint="default"/>
      </w:rPr>
    </w:lvl>
    <w:lvl w:ilvl="2" w:tplc="EE7E0620">
      <w:start w:val="1"/>
      <w:numFmt w:val="decimal"/>
      <w:lvlText w:val="%3."/>
      <w:lvlJc w:val="left"/>
      <w:pPr>
        <w:tabs>
          <w:tab w:val="num" w:pos="2160"/>
        </w:tabs>
        <w:ind w:left="2160" w:hanging="360"/>
      </w:pPr>
    </w:lvl>
    <w:lvl w:ilvl="3" w:tplc="6024B506">
      <w:start w:val="1"/>
      <w:numFmt w:val="decimal"/>
      <w:lvlText w:val="%4."/>
      <w:lvlJc w:val="left"/>
      <w:pPr>
        <w:tabs>
          <w:tab w:val="num" w:pos="2880"/>
        </w:tabs>
        <w:ind w:left="2880" w:hanging="360"/>
      </w:pPr>
    </w:lvl>
    <w:lvl w:ilvl="4" w:tplc="559EF2A0">
      <w:start w:val="1"/>
      <w:numFmt w:val="decimal"/>
      <w:lvlText w:val="%5."/>
      <w:lvlJc w:val="left"/>
      <w:pPr>
        <w:tabs>
          <w:tab w:val="num" w:pos="3600"/>
        </w:tabs>
        <w:ind w:left="3600" w:hanging="360"/>
      </w:pPr>
    </w:lvl>
    <w:lvl w:ilvl="5" w:tplc="9C34062E">
      <w:start w:val="1"/>
      <w:numFmt w:val="decimal"/>
      <w:lvlText w:val="%6."/>
      <w:lvlJc w:val="left"/>
      <w:pPr>
        <w:tabs>
          <w:tab w:val="num" w:pos="4320"/>
        </w:tabs>
        <w:ind w:left="4320" w:hanging="360"/>
      </w:pPr>
    </w:lvl>
    <w:lvl w:ilvl="6" w:tplc="76A4FD8C">
      <w:start w:val="1"/>
      <w:numFmt w:val="decimal"/>
      <w:lvlText w:val="%7."/>
      <w:lvlJc w:val="left"/>
      <w:pPr>
        <w:tabs>
          <w:tab w:val="num" w:pos="5040"/>
        </w:tabs>
        <w:ind w:left="5040" w:hanging="360"/>
      </w:pPr>
    </w:lvl>
    <w:lvl w:ilvl="7" w:tplc="6FB4B13C">
      <w:start w:val="1"/>
      <w:numFmt w:val="decimal"/>
      <w:lvlText w:val="%8."/>
      <w:lvlJc w:val="left"/>
      <w:pPr>
        <w:tabs>
          <w:tab w:val="num" w:pos="5760"/>
        </w:tabs>
        <w:ind w:left="5760" w:hanging="360"/>
      </w:pPr>
    </w:lvl>
    <w:lvl w:ilvl="8" w:tplc="E1C8761A">
      <w:start w:val="1"/>
      <w:numFmt w:val="decimal"/>
      <w:lvlText w:val="%9."/>
      <w:lvlJc w:val="left"/>
      <w:pPr>
        <w:tabs>
          <w:tab w:val="num" w:pos="6480"/>
        </w:tabs>
        <w:ind w:left="6480" w:hanging="360"/>
      </w:pPr>
    </w:lvl>
  </w:abstractNum>
  <w:abstractNum w:abstractNumId="26" w15:restartNumberingAfterBreak="0">
    <w:nsid w:val="6B631153"/>
    <w:multiLevelType w:val="hybridMultilevel"/>
    <w:tmpl w:val="7C006D34"/>
    <w:lvl w:ilvl="0" w:tplc="FB1E693C">
      <w:start w:val="1"/>
      <w:numFmt w:val="bullet"/>
      <w:lvlText w:val="•"/>
      <w:lvlJc w:val="left"/>
      <w:pPr>
        <w:tabs>
          <w:tab w:val="num" w:pos="720"/>
        </w:tabs>
        <w:ind w:left="720" w:hanging="360"/>
      </w:pPr>
      <w:rPr>
        <w:rFonts w:ascii="Arial" w:hAnsi="Arial" w:cs="Times New Roman" w:hint="default"/>
      </w:rPr>
    </w:lvl>
    <w:lvl w:ilvl="1" w:tplc="95A45D8A">
      <w:numFmt w:val="bullet"/>
      <w:lvlText w:val="–"/>
      <w:lvlJc w:val="left"/>
      <w:pPr>
        <w:tabs>
          <w:tab w:val="num" w:pos="1440"/>
        </w:tabs>
        <w:ind w:left="1440" w:hanging="360"/>
      </w:pPr>
      <w:rPr>
        <w:rFonts w:ascii="Arial" w:hAnsi="Arial" w:cs="Times New Roman" w:hint="default"/>
      </w:rPr>
    </w:lvl>
    <w:lvl w:ilvl="2" w:tplc="F3745812">
      <w:start w:val="1"/>
      <w:numFmt w:val="decimal"/>
      <w:lvlText w:val="%3."/>
      <w:lvlJc w:val="left"/>
      <w:pPr>
        <w:tabs>
          <w:tab w:val="num" w:pos="2160"/>
        </w:tabs>
        <w:ind w:left="2160" w:hanging="360"/>
      </w:pPr>
    </w:lvl>
    <w:lvl w:ilvl="3" w:tplc="2598A37E">
      <w:start w:val="1"/>
      <w:numFmt w:val="decimal"/>
      <w:lvlText w:val="%4."/>
      <w:lvlJc w:val="left"/>
      <w:pPr>
        <w:tabs>
          <w:tab w:val="num" w:pos="2880"/>
        </w:tabs>
        <w:ind w:left="2880" w:hanging="360"/>
      </w:pPr>
    </w:lvl>
    <w:lvl w:ilvl="4" w:tplc="8ADED75E">
      <w:start w:val="1"/>
      <w:numFmt w:val="decimal"/>
      <w:lvlText w:val="%5."/>
      <w:lvlJc w:val="left"/>
      <w:pPr>
        <w:tabs>
          <w:tab w:val="num" w:pos="3600"/>
        </w:tabs>
        <w:ind w:left="3600" w:hanging="360"/>
      </w:pPr>
    </w:lvl>
    <w:lvl w:ilvl="5" w:tplc="BDA4B7D6">
      <w:start w:val="1"/>
      <w:numFmt w:val="decimal"/>
      <w:lvlText w:val="%6."/>
      <w:lvlJc w:val="left"/>
      <w:pPr>
        <w:tabs>
          <w:tab w:val="num" w:pos="4320"/>
        </w:tabs>
        <w:ind w:left="4320" w:hanging="360"/>
      </w:pPr>
    </w:lvl>
    <w:lvl w:ilvl="6" w:tplc="36024814">
      <w:start w:val="1"/>
      <w:numFmt w:val="decimal"/>
      <w:lvlText w:val="%7."/>
      <w:lvlJc w:val="left"/>
      <w:pPr>
        <w:tabs>
          <w:tab w:val="num" w:pos="5040"/>
        </w:tabs>
        <w:ind w:left="5040" w:hanging="360"/>
      </w:pPr>
    </w:lvl>
    <w:lvl w:ilvl="7" w:tplc="807EF1CA">
      <w:start w:val="1"/>
      <w:numFmt w:val="decimal"/>
      <w:lvlText w:val="%8."/>
      <w:lvlJc w:val="left"/>
      <w:pPr>
        <w:tabs>
          <w:tab w:val="num" w:pos="5760"/>
        </w:tabs>
        <w:ind w:left="5760" w:hanging="360"/>
      </w:pPr>
    </w:lvl>
    <w:lvl w:ilvl="8" w:tplc="997CC950">
      <w:start w:val="1"/>
      <w:numFmt w:val="decimal"/>
      <w:lvlText w:val="%9."/>
      <w:lvlJc w:val="left"/>
      <w:pPr>
        <w:tabs>
          <w:tab w:val="num" w:pos="6480"/>
        </w:tabs>
        <w:ind w:left="6480" w:hanging="360"/>
      </w:pPr>
    </w:lvl>
  </w:abstractNum>
  <w:abstractNum w:abstractNumId="27" w15:restartNumberingAfterBreak="0">
    <w:nsid w:val="6C7C1E44"/>
    <w:multiLevelType w:val="hybridMultilevel"/>
    <w:tmpl w:val="27F8D7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742709"/>
    <w:multiLevelType w:val="hybridMultilevel"/>
    <w:tmpl w:val="2648E1EA"/>
    <w:lvl w:ilvl="0" w:tplc="FAC8804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9"/>
  </w:num>
  <w:num w:numId="2">
    <w:abstractNumId w:val="11"/>
  </w:num>
  <w:num w:numId="3">
    <w:abstractNumId w:val="12"/>
  </w:num>
  <w:num w:numId="4">
    <w:abstractNumId w:val="28"/>
  </w:num>
  <w:num w:numId="5">
    <w:abstractNumId w:val="13"/>
  </w:num>
  <w:num w:numId="6">
    <w:abstractNumId w:val="5"/>
  </w:num>
  <w:num w:numId="7">
    <w:abstractNumId w:val="10"/>
  </w:num>
  <w:num w:numId="8">
    <w:abstractNumId w:val="15"/>
  </w:num>
  <w:num w:numId="9">
    <w:abstractNumId w:val="22"/>
  </w:num>
  <w:num w:numId="10">
    <w:abstractNumId w:val="21"/>
  </w:num>
  <w:num w:numId="11">
    <w:abstractNumId w:val="0"/>
  </w:num>
  <w:num w:numId="12">
    <w:abstractNumId w:val="1"/>
  </w:num>
  <w:num w:numId="13">
    <w:abstractNumId w:val="20"/>
  </w:num>
  <w:num w:numId="14">
    <w:abstractNumId w:val="17"/>
  </w:num>
  <w:num w:numId="15">
    <w:abstractNumId w:val="19"/>
  </w:num>
  <w:num w:numId="16">
    <w:abstractNumId w:val="3"/>
  </w:num>
  <w:num w:numId="17">
    <w:abstractNumId w:val="24"/>
  </w:num>
  <w:num w:numId="18">
    <w:abstractNumId w:val="16"/>
  </w:num>
  <w:num w:numId="19">
    <w:abstractNumId w:val="4"/>
  </w:num>
  <w:num w:numId="20">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6"/>
  </w:num>
  <w:num w:numId="25">
    <w:abstractNumId w:val="2"/>
  </w:num>
  <w:num w:numId="26">
    <w:abstractNumId w:val="7"/>
  </w:num>
  <w:num w:numId="27">
    <w:abstractNumId w:val="27"/>
  </w:num>
  <w:num w:numId="28">
    <w:abstractNumId w:val="14"/>
  </w:num>
  <w:num w:numId="29">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hideSpellingErrors/>
  <w:hideGrammaticalErrors/>
  <w:proofState w:spelling="clean" w:grammar="clean"/>
  <w:defaultTabStop w:val="1304"/>
  <w:hyphenationZone w:val="425"/>
  <w:characterSpacingControl w:val="doNotCompress"/>
  <w:hdrShapeDefaults>
    <o:shapedefaults v:ext="edit" spidmax="6348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217F8"/>
    <w:rsid w:val="00024578"/>
    <w:rsid w:val="00032CB7"/>
    <w:rsid w:val="00034003"/>
    <w:rsid w:val="0003661F"/>
    <w:rsid w:val="00037C51"/>
    <w:rsid w:val="0004251E"/>
    <w:rsid w:val="000519A0"/>
    <w:rsid w:val="00051AA3"/>
    <w:rsid w:val="00053CDC"/>
    <w:rsid w:val="00056F8C"/>
    <w:rsid w:val="000654EC"/>
    <w:rsid w:val="00070C19"/>
    <w:rsid w:val="000756DD"/>
    <w:rsid w:val="0009038A"/>
    <w:rsid w:val="00091D03"/>
    <w:rsid w:val="000944E4"/>
    <w:rsid w:val="000A105C"/>
    <w:rsid w:val="000A258F"/>
    <w:rsid w:val="000B05CE"/>
    <w:rsid w:val="000B3C07"/>
    <w:rsid w:val="000B5937"/>
    <w:rsid w:val="000C0387"/>
    <w:rsid w:val="000F2D9E"/>
    <w:rsid w:val="000F600A"/>
    <w:rsid w:val="0010025E"/>
    <w:rsid w:val="001018DF"/>
    <w:rsid w:val="00101DB1"/>
    <w:rsid w:val="001027FF"/>
    <w:rsid w:val="001062BF"/>
    <w:rsid w:val="00112975"/>
    <w:rsid w:val="00112E18"/>
    <w:rsid w:val="00114B6A"/>
    <w:rsid w:val="00124A17"/>
    <w:rsid w:val="00136B6E"/>
    <w:rsid w:val="001379C7"/>
    <w:rsid w:val="00140CB9"/>
    <w:rsid w:val="00141448"/>
    <w:rsid w:val="00142260"/>
    <w:rsid w:val="00143A46"/>
    <w:rsid w:val="00143AA8"/>
    <w:rsid w:val="001672C0"/>
    <w:rsid w:val="00172B27"/>
    <w:rsid w:val="00175D32"/>
    <w:rsid w:val="00191E60"/>
    <w:rsid w:val="001932FF"/>
    <w:rsid w:val="001A460C"/>
    <w:rsid w:val="001A579A"/>
    <w:rsid w:val="001B4110"/>
    <w:rsid w:val="001B4867"/>
    <w:rsid w:val="001B651A"/>
    <w:rsid w:val="001C5CE9"/>
    <w:rsid w:val="001C5D6E"/>
    <w:rsid w:val="001C6D39"/>
    <w:rsid w:val="001D5808"/>
    <w:rsid w:val="001F0AB8"/>
    <w:rsid w:val="002029F5"/>
    <w:rsid w:val="00205AF2"/>
    <w:rsid w:val="00210105"/>
    <w:rsid w:val="0021013F"/>
    <w:rsid w:val="00213D70"/>
    <w:rsid w:val="00214784"/>
    <w:rsid w:val="002161DD"/>
    <w:rsid w:val="002219B5"/>
    <w:rsid w:val="002230A9"/>
    <w:rsid w:val="002313EC"/>
    <w:rsid w:val="002348F8"/>
    <w:rsid w:val="002358A2"/>
    <w:rsid w:val="00237E28"/>
    <w:rsid w:val="00250E15"/>
    <w:rsid w:val="00254447"/>
    <w:rsid w:val="0025528F"/>
    <w:rsid w:val="00257248"/>
    <w:rsid w:val="0025780D"/>
    <w:rsid w:val="00267343"/>
    <w:rsid w:val="00267E14"/>
    <w:rsid w:val="00271963"/>
    <w:rsid w:val="002742F5"/>
    <w:rsid w:val="00281DE6"/>
    <w:rsid w:val="002854A8"/>
    <w:rsid w:val="00286EE1"/>
    <w:rsid w:val="00290099"/>
    <w:rsid w:val="00292A61"/>
    <w:rsid w:val="002A0B25"/>
    <w:rsid w:val="002B0269"/>
    <w:rsid w:val="002B1A3A"/>
    <w:rsid w:val="002B5439"/>
    <w:rsid w:val="002C0453"/>
    <w:rsid w:val="002C3A4F"/>
    <w:rsid w:val="002D0AB6"/>
    <w:rsid w:val="002E2CF8"/>
    <w:rsid w:val="002E6A70"/>
    <w:rsid w:val="002F12FE"/>
    <w:rsid w:val="002F5A2A"/>
    <w:rsid w:val="0030071E"/>
    <w:rsid w:val="00304706"/>
    <w:rsid w:val="0031422F"/>
    <w:rsid w:val="003147EB"/>
    <w:rsid w:val="0032050A"/>
    <w:rsid w:val="00330576"/>
    <w:rsid w:val="00332034"/>
    <w:rsid w:val="00337F04"/>
    <w:rsid w:val="003434AE"/>
    <w:rsid w:val="00343A18"/>
    <w:rsid w:val="00350180"/>
    <w:rsid w:val="00361CA8"/>
    <w:rsid w:val="00363390"/>
    <w:rsid w:val="00365ED6"/>
    <w:rsid w:val="00366744"/>
    <w:rsid w:val="0036695F"/>
    <w:rsid w:val="00374D59"/>
    <w:rsid w:val="00377ADE"/>
    <w:rsid w:val="00384E2D"/>
    <w:rsid w:val="003875A3"/>
    <w:rsid w:val="00387B60"/>
    <w:rsid w:val="003A30C0"/>
    <w:rsid w:val="003A3E47"/>
    <w:rsid w:val="003A6FB3"/>
    <w:rsid w:val="003B1139"/>
    <w:rsid w:val="003B7BF0"/>
    <w:rsid w:val="003C4C5C"/>
    <w:rsid w:val="003C73C0"/>
    <w:rsid w:val="003D2B14"/>
    <w:rsid w:val="003D3DA0"/>
    <w:rsid w:val="003E4292"/>
    <w:rsid w:val="003E44B8"/>
    <w:rsid w:val="003E57FE"/>
    <w:rsid w:val="003F03A0"/>
    <w:rsid w:val="003F2649"/>
    <w:rsid w:val="00402B6A"/>
    <w:rsid w:val="004067C0"/>
    <w:rsid w:val="00407A73"/>
    <w:rsid w:val="00410AA2"/>
    <w:rsid w:val="00410B5E"/>
    <w:rsid w:val="00411152"/>
    <w:rsid w:val="00413E46"/>
    <w:rsid w:val="00416EDE"/>
    <w:rsid w:val="00420A12"/>
    <w:rsid w:val="00422F7B"/>
    <w:rsid w:val="00423CF7"/>
    <w:rsid w:val="00426280"/>
    <w:rsid w:val="004344BD"/>
    <w:rsid w:val="0043487F"/>
    <w:rsid w:val="00437ACB"/>
    <w:rsid w:val="00443675"/>
    <w:rsid w:val="00451DDB"/>
    <w:rsid w:val="0045465A"/>
    <w:rsid w:val="00471FCB"/>
    <w:rsid w:val="0047334F"/>
    <w:rsid w:val="004742F3"/>
    <w:rsid w:val="00477D0C"/>
    <w:rsid w:val="004837C7"/>
    <w:rsid w:val="00485D21"/>
    <w:rsid w:val="00492A78"/>
    <w:rsid w:val="00497805"/>
    <w:rsid w:val="004B57FD"/>
    <w:rsid w:val="004B5A03"/>
    <w:rsid w:val="004C10B4"/>
    <w:rsid w:val="004C321E"/>
    <w:rsid w:val="004C3D6F"/>
    <w:rsid w:val="004C4387"/>
    <w:rsid w:val="004D4629"/>
    <w:rsid w:val="004D47C0"/>
    <w:rsid w:val="004D47E2"/>
    <w:rsid w:val="004D7360"/>
    <w:rsid w:val="004E70DB"/>
    <w:rsid w:val="004F522E"/>
    <w:rsid w:val="004F52FA"/>
    <w:rsid w:val="004F545A"/>
    <w:rsid w:val="005043EA"/>
    <w:rsid w:val="00510600"/>
    <w:rsid w:val="00511453"/>
    <w:rsid w:val="00516391"/>
    <w:rsid w:val="00525831"/>
    <w:rsid w:val="00525911"/>
    <w:rsid w:val="005260BE"/>
    <w:rsid w:val="00533099"/>
    <w:rsid w:val="00537B4C"/>
    <w:rsid w:val="0054164C"/>
    <w:rsid w:val="00541E43"/>
    <w:rsid w:val="00544CF0"/>
    <w:rsid w:val="0054744E"/>
    <w:rsid w:val="0055264E"/>
    <w:rsid w:val="00560C8F"/>
    <w:rsid w:val="005622E8"/>
    <w:rsid w:val="0056282E"/>
    <w:rsid w:val="00566F92"/>
    <w:rsid w:val="00570BCE"/>
    <w:rsid w:val="005770C9"/>
    <w:rsid w:val="00580D67"/>
    <w:rsid w:val="00587826"/>
    <w:rsid w:val="00587AD2"/>
    <w:rsid w:val="00591899"/>
    <w:rsid w:val="00594C69"/>
    <w:rsid w:val="005A2873"/>
    <w:rsid w:val="005A6AC4"/>
    <w:rsid w:val="005B37B8"/>
    <w:rsid w:val="005C14F1"/>
    <w:rsid w:val="005C439D"/>
    <w:rsid w:val="005C5D2C"/>
    <w:rsid w:val="005D4E03"/>
    <w:rsid w:val="005D67F9"/>
    <w:rsid w:val="005E2125"/>
    <w:rsid w:val="005E4862"/>
    <w:rsid w:val="005F1498"/>
    <w:rsid w:val="005F57CF"/>
    <w:rsid w:val="0060203F"/>
    <w:rsid w:val="006056C0"/>
    <w:rsid w:val="00610DCB"/>
    <w:rsid w:val="0061336B"/>
    <w:rsid w:val="006157F6"/>
    <w:rsid w:val="00625239"/>
    <w:rsid w:val="0062673F"/>
    <w:rsid w:val="00626791"/>
    <w:rsid w:val="00632E89"/>
    <w:rsid w:val="006348C5"/>
    <w:rsid w:val="00636F01"/>
    <w:rsid w:val="0064164A"/>
    <w:rsid w:val="00643A16"/>
    <w:rsid w:val="00647C59"/>
    <w:rsid w:val="00661561"/>
    <w:rsid w:val="00663ABE"/>
    <w:rsid w:val="006657F0"/>
    <w:rsid w:val="00665E2A"/>
    <w:rsid w:val="00670321"/>
    <w:rsid w:val="00670FD9"/>
    <w:rsid w:val="006749C3"/>
    <w:rsid w:val="0067621A"/>
    <w:rsid w:val="00686DC8"/>
    <w:rsid w:val="00690D10"/>
    <w:rsid w:val="00690DDE"/>
    <w:rsid w:val="006A286A"/>
    <w:rsid w:val="006A3129"/>
    <w:rsid w:val="006B0E49"/>
    <w:rsid w:val="006B271B"/>
    <w:rsid w:val="006C5200"/>
    <w:rsid w:val="006D4599"/>
    <w:rsid w:val="006D615D"/>
    <w:rsid w:val="006D6F4E"/>
    <w:rsid w:val="006E0D45"/>
    <w:rsid w:val="006F5B72"/>
    <w:rsid w:val="006F7196"/>
    <w:rsid w:val="00712DC1"/>
    <w:rsid w:val="00714204"/>
    <w:rsid w:val="0071665D"/>
    <w:rsid w:val="007259CC"/>
    <w:rsid w:val="00726A12"/>
    <w:rsid w:val="0073144F"/>
    <w:rsid w:val="00737D48"/>
    <w:rsid w:val="00741E68"/>
    <w:rsid w:val="00744D73"/>
    <w:rsid w:val="007506C7"/>
    <w:rsid w:val="0075384C"/>
    <w:rsid w:val="007569CA"/>
    <w:rsid w:val="00762DF4"/>
    <w:rsid w:val="00763378"/>
    <w:rsid w:val="0076348D"/>
    <w:rsid w:val="00765485"/>
    <w:rsid w:val="00776930"/>
    <w:rsid w:val="00780CB9"/>
    <w:rsid w:val="00784E71"/>
    <w:rsid w:val="00795E83"/>
    <w:rsid w:val="007A01C0"/>
    <w:rsid w:val="007B02F0"/>
    <w:rsid w:val="007B0488"/>
    <w:rsid w:val="007B0C45"/>
    <w:rsid w:val="007B6C73"/>
    <w:rsid w:val="007D6A2A"/>
    <w:rsid w:val="007E02C8"/>
    <w:rsid w:val="007E2C96"/>
    <w:rsid w:val="007E4F90"/>
    <w:rsid w:val="007F0CB5"/>
    <w:rsid w:val="007F3BBD"/>
    <w:rsid w:val="007F3F65"/>
    <w:rsid w:val="007F7CB0"/>
    <w:rsid w:val="00801F02"/>
    <w:rsid w:val="0080407E"/>
    <w:rsid w:val="008043CE"/>
    <w:rsid w:val="0081006D"/>
    <w:rsid w:val="00811958"/>
    <w:rsid w:val="00814351"/>
    <w:rsid w:val="00815566"/>
    <w:rsid w:val="0082007C"/>
    <w:rsid w:val="008302A2"/>
    <w:rsid w:val="00832635"/>
    <w:rsid w:val="008334FD"/>
    <w:rsid w:val="0083401B"/>
    <w:rsid w:val="00834DE7"/>
    <w:rsid w:val="0083689E"/>
    <w:rsid w:val="00841BE8"/>
    <w:rsid w:val="00843FE9"/>
    <w:rsid w:val="00846D5F"/>
    <w:rsid w:val="00853804"/>
    <w:rsid w:val="00854EA0"/>
    <w:rsid w:val="00860513"/>
    <w:rsid w:val="0086087F"/>
    <w:rsid w:val="008739DF"/>
    <w:rsid w:val="00881688"/>
    <w:rsid w:val="00882315"/>
    <w:rsid w:val="00886618"/>
    <w:rsid w:val="00890BBA"/>
    <w:rsid w:val="00892CBE"/>
    <w:rsid w:val="00894338"/>
    <w:rsid w:val="008978CA"/>
    <w:rsid w:val="008A062C"/>
    <w:rsid w:val="008A0B64"/>
    <w:rsid w:val="008A23AB"/>
    <w:rsid w:val="008A2D92"/>
    <w:rsid w:val="008A3AF2"/>
    <w:rsid w:val="008B1B81"/>
    <w:rsid w:val="008B23D4"/>
    <w:rsid w:val="008B38BA"/>
    <w:rsid w:val="008C6578"/>
    <w:rsid w:val="008C678C"/>
    <w:rsid w:val="008D11D9"/>
    <w:rsid w:val="008D5A38"/>
    <w:rsid w:val="008D725D"/>
    <w:rsid w:val="008E1DF2"/>
    <w:rsid w:val="008E31D2"/>
    <w:rsid w:val="008E51B4"/>
    <w:rsid w:val="008E6A2B"/>
    <w:rsid w:val="008E7AA2"/>
    <w:rsid w:val="008F1739"/>
    <w:rsid w:val="008F77A7"/>
    <w:rsid w:val="00904B16"/>
    <w:rsid w:val="0091488F"/>
    <w:rsid w:val="009153EA"/>
    <w:rsid w:val="0092304D"/>
    <w:rsid w:val="00923335"/>
    <w:rsid w:val="0094164F"/>
    <w:rsid w:val="009461A7"/>
    <w:rsid w:val="0094723D"/>
    <w:rsid w:val="00947BC0"/>
    <w:rsid w:val="0095480F"/>
    <w:rsid w:val="00954A03"/>
    <w:rsid w:val="0096027F"/>
    <w:rsid w:val="00961E14"/>
    <w:rsid w:val="0097151C"/>
    <w:rsid w:val="00973F8C"/>
    <w:rsid w:val="0097401A"/>
    <w:rsid w:val="00977B9E"/>
    <w:rsid w:val="0098312C"/>
    <w:rsid w:val="00992972"/>
    <w:rsid w:val="009A35E1"/>
    <w:rsid w:val="009A3751"/>
    <w:rsid w:val="009A6BB8"/>
    <w:rsid w:val="009B2E48"/>
    <w:rsid w:val="009B6504"/>
    <w:rsid w:val="009C0DAC"/>
    <w:rsid w:val="009C32EA"/>
    <w:rsid w:val="009C60EA"/>
    <w:rsid w:val="009C62B0"/>
    <w:rsid w:val="009D0238"/>
    <w:rsid w:val="009D2775"/>
    <w:rsid w:val="009D3405"/>
    <w:rsid w:val="009E70EF"/>
    <w:rsid w:val="009F0F87"/>
    <w:rsid w:val="009F4079"/>
    <w:rsid w:val="009F66D4"/>
    <w:rsid w:val="00A04388"/>
    <w:rsid w:val="00A05445"/>
    <w:rsid w:val="00A10405"/>
    <w:rsid w:val="00A12E53"/>
    <w:rsid w:val="00A12E54"/>
    <w:rsid w:val="00A150D3"/>
    <w:rsid w:val="00A1526E"/>
    <w:rsid w:val="00A236F8"/>
    <w:rsid w:val="00A3059E"/>
    <w:rsid w:val="00A34538"/>
    <w:rsid w:val="00A37001"/>
    <w:rsid w:val="00A41E84"/>
    <w:rsid w:val="00A443E1"/>
    <w:rsid w:val="00A461A6"/>
    <w:rsid w:val="00A47015"/>
    <w:rsid w:val="00A47563"/>
    <w:rsid w:val="00A62D4A"/>
    <w:rsid w:val="00A63DB7"/>
    <w:rsid w:val="00A71CE0"/>
    <w:rsid w:val="00A7428A"/>
    <w:rsid w:val="00A757B8"/>
    <w:rsid w:val="00A75D04"/>
    <w:rsid w:val="00A808F6"/>
    <w:rsid w:val="00A81AA1"/>
    <w:rsid w:val="00A81C77"/>
    <w:rsid w:val="00A81EFF"/>
    <w:rsid w:val="00A85DF8"/>
    <w:rsid w:val="00A85E54"/>
    <w:rsid w:val="00A86A2F"/>
    <w:rsid w:val="00A90A13"/>
    <w:rsid w:val="00A919AE"/>
    <w:rsid w:val="00A94355"/>
    <w:rsid w:val="00AA0A42"/>
    <w:rsid w:val="00AA13EF"/>
    <w:rsid w:val="00AA1C68"/>
    <w:rsid w:val="00AB6372"/>
    <w:rsid w:val="00AB7693"/>
    <w:rsid w:val="00AC1B85"/>
    <w:rsid w:val="00AC2A5F"/>
    <w:rsid w:val="00AD109D"/>
    <w:rsid w:val="00AD42DE"/>
    <w:rsid w:val="00AD4765"/>
    <w:rsid w:val="00AE01FA"/>
    <w:rsid w:val="00AE1F3B"/>
    <w:rsid w:val="00AE3947"/>
    <w:rsid w:val="00AE7A97"/>
    <w:rsid w:val="00AF25FC"/>
    <w:rsid w:val="00AF2F7D"/>
    <w:rsid w:val="00AF3065"/>
    <w:rsid w:val="00B00FDB"/>
    <w:rsid w:val="00B0180D"/>
    <w:rsid w:val="00B04237"/>
    <w:rsid w:val="00B07349"/>
    <w:rsid w:val="00B07F76"/>
    <w:rsid w:val="00B1012B"/>
    <w:rsid w:val="00B11E54"/>
    <w:rsid w:val="00B14599"/>
    <w:rsid w:val="00B172C3"/>
    <w:rsid w:val="00B265C3"/>
    <w:rsid w:val="00B34FDB"/>
    <w:rsid w:val="00B368D9"/>
    <w:rsid w:val="00B42E25"/>
    <w:rsid w:val="00B52C5F"/>
    <w:rsid w:val="00B5516A"/>
    <w:rsid w:val="00B60496"/>
    <w:rsid w:val="00B65DAF"/>
    <w:rsid w:val="00B73059"/>
    <w:rsid w:val="00B73A0F"/>
    <w:rsid w:val="00B76291"/>
    <w:rsid w:val="00B83EDF"/>
    <w:rsid w:val="00B85DCB"/>
    <w:rsid w:val="00B87B1E"/>
    <w:rsid w:val="00B91265"/>
    <w:rsid w:val="00B96EAB"/>
    <w:rsid w:val="00B97B18"/>
    <w:rsid w:val="00BA2CDD"/>
    <w:rsid w:val="00BA3D9B"/>
    <w:rsid w:val="00BA610E"/>
    <w:rsid w:val="00BA76BC"/>
    <w:rsid w:val="00BB0692"/>
    <w:rsid w:val="00BE21EC"/>
    <w:rsid w:val="00BF7E13"/>
    <w:rsid w:val="00C00034"/>
    <w:rsid w:val="00C00306"/>
    <w:rsid w:val="00C054CF"/>
    <w:rsid w:val="00C060E4"/>
    <w:rsid w:val="00C073DB"/>
    <w:rsid w:val="00C13452"/>
    <w:rsid w:val="00C1560A"/>
    <w:rsid w:val="00C22DA5"/>
    <w:rsid w:val="00C23376"/>
    <w:rsid w:val="00C242EA"/>
    <w:rsid w:val="00C26605"/>
    <w:rsid w:val="00C27CDE"/>
    <w:rsid w:val="00C326A6"/>
    <w:rsid w:val="00C37AFA"/>
    <w:rsid w:val="00C50B3C"/>
    <w:rsid w:val="00C5382A"/>
    <w:rsid w:val="00C55346"/>
    <w:rsid w:val="00C55487"/>
    <w:rsid w:val="00C61496"/>
    <w:rsid w:val="00C65F53"/>
    <w:rsid w:val="00C71D38"/>
    <w:rsid w:val="00C71DC4"/>
    <w:rsid w:val="00C7500D"/>
    <w:rsid w:val="00C76DF6"/>
    <w:rsid w:val="00C80706"/>
    <w:rsid w:val="00C9215B"/>
    <w:rsid w:val="00C93774"/>
    <w:rsid w:val="00CA15E0"/>
    <w:rsid w:val="00CA336B"/>
    <w:rsid w:val="00CB05D3"/>
    <w:rsid w:val="00CB4D3D"/>
    <w:rsid w:val="00CD49CB"/>
    <w:rsid w:val="00CE02E7"/>
    <w:rsid w:val="00CE28B2"/>
    <w:rsid w:val="00CE4E11"/>
    <w:rsid w:val="00CF0C47"/>
    <w:rsid w:val="00CF2225"/>
    <w:rsid w:val="00CF4115"/>
    <w:rsid w:val="00CF4799"/>
    <w:rsid w:val="00CF590C"/>
    <w:rsid w:val="00CF67BE"/>
    <w:rsid w:val="00CF7534"/>
    <w:rsid w:val="00D02349"/>
    <w:rsid w:val="00D03119"/>
    <w:rsid w:val="00D04257"/>
    <w:rsid w:val="00D05555"/>
    <w:rsid w:val="00D11960"/>
    <w:rsid w:val="00D15219"/>
    <w:rsid w:val="00D21900"/>
    <w:rsid w:val="00D251A6"/>
    <w:rsid w:val="00D26229"/>
    <w:rsid w:val="00D31B65"/>
    <w:rsid w:val="00D338CE"/>
    <w:rsid w:val="00D350E3"/>
    <w:rsid w:val="00D3646B"/>
    <w:rsid w:val="00D423AA"/>
    <w:rsid w:val="00D50212"/>
    <w:rsid w:val="00D516DD"/>
    <w:rsid w:val="00D53812"/>
    <w:rsid w:val="00D63209"/>
    <w:rsid w:val="00D64147"/>
    <w:rsid w:val="00D67004"/>
    <w:rsid w:val="00D701A0"/>
    <w:rsid w:val="00D707C4"/>
    <w:rsid w:val="00D807B3"/>
    <w:rsid w:val="00D83B62"/>
    <w:rsid w:val="00D95F2B"/>
    <w:rsid w:val="00DA110D"/>
    <w:rsid w:val="00DA5433"/>
    <w:rsid w:val="00DB3401"/>
    <w:rsid w:val="00DB3BC8"/>
    <w:rsid w:val="00DC0015"/>
    <w:rsid w:val="00DC085D"/>
    <w:rsid w:val="00DC34CF"/>
    <w:rsid w:val="00DD1935"/>
    <w:rsid w:val="00DD4245"/>
    <w:rsid w:val="00DD4937"/>
    <w:rsid w:val="00DE3421"/>
    <w:rsid w:val="00DE63BC"/>
    <w:rsid w:val="00DE63F4"/>
    <w:rsid w:val="00DF152B"/>
    <w:rsid w:val="00DF3AD7"/>
    <w:rsid w:val="00DF6135"/>
    <w:rsid w:val="00DF71DB"/>
    <w:rsid w:val="00DF762C"/>
    <w:rsid w:val="00E0407B"/>
    <w:rsid w:val="00E10A31"/>
    <w:rsid w:val="00E12534"/>
    <w:rsid w:val="00E12F7A"/>
    <w:rsid w:val="00E13BDA"/>
    <w:rsid w:val="00E220C0"/>
    <w:rsid w:val="00E2409D"/>
    <w:rsid w:val="00E253D6"/>
    <w:rsid w:val="00E30E59"/>
    <w:rsid w:val="00E31041"/>
    <w:rsid w:val="00E44D5A"/>
    <w:rsid w:val="00E45EB0"/>
    <w:rsid w:val="00E50276"/>
    <w:rsid w:val="00E51BC6"/>
    <w:rsid w:val="00E57CED"/>
    <w:rsid w:val="00E63D88"/>
    <w:rsid w:val="00E662DC"/>
    <w:rsid w:val="00E75AED"/>
    <w:rsid w:val="00E81F92"/>
    <w:rsid w:val="00E83054"/>
    <w:rsid w:val="00E87ACF"/>
    <w:rsid w:val="00EA08C2"/>
    <w:rsid w:val="00EA148A"/>
    <w:rsid w:val="00EA172F"/>
    <w:rsid w:val="00EA1984"/>
    <w:rsid w:val="00EB1F5C"/>
    <w:rsid w:val="00EB49BA"/>
    <w:rsid w:val="00EC39E1"/>
    <w:rsid w:val="00EC61BE"/>
    <w:rsid w:val="00EC76D4"/>
    <w:rsid w:val="00ED1133"/>
    <w:rsid w:val="00EE478D"/>
    <w:rsid w:val="00EF59E3"/>
    <w:rsid w:val="00F02981"/>
    <w:rsid w:val="00F0587F"/>
    <w:rsid w:val="00F11DCE"/>
    <w:rsid w:val="00F175A6"/>
    <w:rsid w:val="00F21365"/>
    <w:rsid w:val="00F272D4"/>
    <w:rsid w:val="00F311C8"/>
    <w:rsid w:val="00F34178"/>
    <w:rsid w:val="00F37D49"/>
    <w:rsid w:val="00F4190F"/>
    <w:rsid w:val="00F4203B"/>
    <w:rsid w:val="00F47068"/>
    <w:rsid w:val="00F51EB4"/>
    <w:rsid w:val="00F553B9"/>
    <w:rsid w:val="00F65F44"/>
    <w:rsid w:val="00F7062A"/>
    <w:rsid w:val="00F74F61"/>
    <w:rsid w:val="00F75031"/>
    <w:rsid w:val="00F91D52"/>
    <w:rsid w:val="00F934F6"/>
    <w:rsid w:val="00F938BD"/>
    <w:rsid w:val="00F94D73"/>
    <w:rsid w:val="00FA3383"/>
    <w:rsid w:val="00FB04C4"/>
    <w:rsid w:val="00FB1B57"/>
    <w:rsid w:val="00FC2E5B"/>
    <w:rsid w:val="00FD462E"/>
    <w:rsid w:val="00FD4D0F"/>
    <w:rsid w:val="00FD6BED"/>
    <w:rsid w:val="00FE304E"/>
    <w:rsid w:val="00FE560A"/>
    <w:rsid w:val="00FE5799"/>
    <w:rsid w:val="00FE6E6F"/>
    <w:rsid w:val="00FE76AD"/>
    <w:rsid w:val="00FF0A0D"/>
    <w:rsid w:val="00FF464E"/>
    <w:rsid w:val="00FF67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3489">
      <v:textbox inset="5.85pt,.7pt,5.85pt,.7pt"/>
    </o:shapedefaults>
    <o:shapelayout v:ext="edit">
      <o:idmap v:ext="edit" data="1"/>
    </o:shapelayout>
  </w:shapeDefaults>
  <w:decimalSymbol w:val="."/>
  <w:listSeparator w:val=","/>
  <w14:docId w14:val="3EDB825D"/>
  <w15:docId w15:val="{B803C44D-2BF0-4018-A155-234378C3C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3BC8"/>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04237"/>
    <w:pPr>
      <w:keepNext/>
      <w:numPr>
        <w:numId w:val="1"/>
      </w:numPr>
      <w:spacing w:before="240" w:after="60"/>
      <w:ind w:left="562" w:hanging="562"/>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04237"/>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link w:val="ListParagraphChar"/>
    <w:uiPriority w:val="34"/>
    <w:qFormat/>
    <w:rsid w:val="00BA76BC"/>
    <w:pPr>
      <w:ind w:left="720"/>
      <w:contextualSpacing/>
    </w:pPr>
  </w:style>
  <w:style w:type="character" w:styleId="PlaceholderText">
    <w:name w:val="Placeholder Text"/>
    <w:basedOn w:val="DefaultParagraphFont"/>
    <w:uiPriority w:val="99"/>
    <w:semiHidden/>
    <w:rsid w:val="0056282E"/>
    <w:rPr>
      <w:color w:val="808080"/>
    </w:rPr>
  </w:style>
  <w:style w:type="table" w:styleId="TableGrid">
    <w:name w:val="Table Grid"/>
    <w:basedOn w:val="TableNormal"/>
    <w:uiPriority w:val="59"/>
    <w:rsid w:val="008608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B1012B"/>
    <w:rPr>
      <w:rFonts w:ascii="Tahoma" w:hAnsi="Tahoma" w:cs="Tahoma"/>
      <w:sz w:val="16"/>
      <w:szCs w:val="16"/>
    </w:rPr>
  </w:style>
  <w:style w:type="character" w:customStyle="1" w:styleId="DocumentMapChar">
    <w:name w:val="Document Map Char"/>
    <w:basedOn w:val="DefaultParagraphFont"/>
    <w:link w:val="DocumentMap"/>
    <w:uiPriority w:val="99"/>
    <w:semiHidden/>
    <w:rsid w:val="00B1012B"/>
    <w:rPr>
      <w:rFonts w:ascii="Tahoma" w:eastAsia="Times New Roman" w:hAnsi="Tahoma" w:cs="Tahoma"/>
      <w:sz w:val="16"/>
      <w:szCs w:val="16"/>
      <w:lang w:val="en-US"/>
    </w:rPr>
  </w:style>
  <w:style w:type="paragraph" w:customStyle="1" w:styleId="iReference">
    <w:name w:val="iReference"/>
    <w:basedOn w:val="Normal"/>
    <w:rsid w:val="009D2775"/>
    <w:pPr>
      <w:numPr>
        <w:numId w:val="8"/>
      </w:numPr>
      <w:spacing w:before="24" w:after="24"/>
    </w:pPr>
    <w:rPr>
      <w:rFonts w:ascii="Arial" w:hAnsi="Arial" w:cs="Arial"/>
      <w:sz w:val="19"/>
      <w:szCs w:val="20"/>
    </w:rPr>
  </w:style>
  <w:style w:type="character" w:customStyle="1" w:styleId="ListParagraphChar">
    <w:name w:val="List Paragraph Char"/>
    <w:link w:val="ListParagraph"/>
    <w:uiPriority w:val="34"/>
    <w:locked/>
    <w:rsid w:val="00795E83"/>
    <w:rPr>
      <w:rFonts w:ascii="Times New Roman" w:eastAsia="Times New Roman" w:hAnsi="Times New Roman" w:cs="Times New Roman"/>
      <w:sz w:val="20"/>
      <w:szCs w:val="24"/>
      <w:lang w:val="en-US"/>
    </w:rPr>
  </w:style>
  <w:style w:type="paragraph" w:styleId="Revision">
    <w:name w:val="Revision"/>
    <w:hidden/>
    <w:uiPriority w:val="99"/>
    <w:semiHidden/>
    <w:rsid w:val="00D3646B"/>
    <w:pPr>
      <w:spacing w:after="0" w:line="240" w:lineRule="auto"/>
    </w:pPr>
    <w:rPr>
      <w:rFonts w:ascii="Times New Roman" w:eastAsia="Times New Roman"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8400">
      <w:bodyDiv w:val="1"/>
      <w:marLeft w:val="0"/>
      <w:marRight w:val="0"/>
      <w:marTop w:val="0"/>
      <w:marBottom w:val="0"/>
      <w:divBdr>
        <w:top w:val="none" w:sz="0" w:space="0" w:color="auto"/>
        <w:left w:val="none" w:sz="0" w:space="0" w:color="auto"/>
        <w:bottom w:val="none" w:sz="0" w:space="0" w:color="auto"/>
        <w:right w:val="none" w:sz="0" w:space="0" w:color="auto"/>
      </w:divBdr>
    </w:div>
    <w:div w:id="424302685">
      <w:bodyDiv w:val="1"/>
      <w:marLeft w:val="0"/>
      <w:marRight w:val="0"/>
      <w:marTop w:val="0"/>
      <w:marBottom w:val="0"/>
      <w:divBdr>
        <w:top w:val="none" w:sz="0" w:space="0" w:color="auto"/>
        <w:left w:val="none" w:sz="0" w:space="0" w:color="auto"/>
        <w:bottom w:val="none" w:sz="0" w:space="0" w:color="auto"/>
        <w:right w:val="none" w:sz="0" w:space="0" w:color="auto"/>
      </w:divBdr>
    </w:div>
    <w:div w:id="1026757700">
      <w:bodyDiv w:val="1"/>
      <w:marLeft w:val="0"/>
      <w:marRight w:val="0"/>
      <w:marTop w:val="0"/>
      <w:marBottom w:val="0"/>
      <w:divBdr>
        <w:top w:val="none" w:sz="0" w:space="0" w:color="auto"/>
        <w:left w:val="none" w:sz="0" w:space="0" w:color="auto"/>
        <w:bottom w:val="none" w:sz="0" w:space="0" w:color="auto"/>
        <w:right w:val="none" w:sz="0" w:space="0" w:color="auto"/>
      </w:divBdr>
    </w:div>
    <w:div w:id="1769962961">
      <w:bodyDiv w:val="1"/>
      <w:marLeft w:val="0"/>
      <w:marRight w:val="0"/>
      <w:marTop w:val="0"/>
      <w:marBottom w:val="0"/>
      <w:divBdr>
        <w:top w:val="none" w:sz="0" w:space="0" w:color="auto"/>
        <w:left w:val="none" w:sz="0" w:space="0" w:color="auto"/>
        <w:bottom w:val="none" w:sz="0" w:space="0" w:color="auto"/>
        <w:right w:val="none" w:sz="0" w:space="0" w:color="auto"/>
      </w:divBdr>
      <w:divsChild>
        <w:div w:id="8877769">
          <w:marLeft w:val="547"/>
          <w:marRight w:val="0"/>
          <w:marTop w:val="134"/>
          <w:marBottom w:val="0"/>
          <w:divBdr>
            <w:top w:val="none" w:sz="0" w:space="0" w:color="auto"/>
            <w:left w:val="none" w:sz="0" w:space="0" w:color="auto"/>
            <w:bottom w:val="none" w:sz="0" w:space="0" w:color="auto"/>
            <w:right w:val="none" w:sz="0" w:space="0" w:color="auto"/>
          </w:divBdr>
        </w:div>
        <w:div w:id="243417935">
          <w:marLeft w:val="1166"/>
          <w:marRight w:val="0"/>
          <w:marTop w:val="115"/>
          <w:marBottom w:val="0"/>
          <w:divBdr>
            <w:top w:val="none" w:sz="0" w:space="0" w:color="auto"/>
            <w:left w:val="none" w:sz="0" w:space="0" w:color="auto"/>
            <w:bottom w:val="none" w:sz="0" w:space="0" w:color="auto"/>
            <w:right w:val="none" w:sz="0" w:space="0" w:color="auto"/>
          </w:divBdr>
        </w:div>
        <w:div w:id="404845188">
          <w:marLeft w:val="547"/>
          <w:marRight w:val="0"/>
          <w:marTop w:val="134"/>
          <w:marBottom w:val="0"/>
          <w:divBdr>
            <w:top w:val="none" w:sz="0" w:space="0" w:color="auto"/>
            <w:left w:val="none" w:sz="0" w:space="0" w:color="auto"/>
            <w:bottom w:val="none" w:sz="0" w:space="0" w:color="auto"/>
            <w:right w:val="none" w:sz="0" w:space="0" w:color="auto"/>
          </w:divBdr>
        </w:div>
        <w:div w:id="530265809">
          <w:marLeft w:val="1166"/>
          <w:marRight w:val="0"/>
          <w:marTop w:val="115"/>
          <w:marBottom w:val="0"/>
          <w:divBdr>
            <w:top w:val="none" w:sz="0" w:space="0" w:color="auto"/>
            <w:left w:val="none" w:sz="0" w:space="0" w:color="auto"/>
            <w:bottom w:val="none" w:sz="0" w:space="0" w:color="auto"/>
            <w:right w:val="none" w:sz="0" w:space="0" w:color="auto"/>
          </w:divBdr>
        </w:div>
        <w:div w:id="649362121">
          <w:marLeft w:val="1166"/>
          <w:marRight w:val="0"/>
          <w:marTop w:val="115"/>
          <w:marBottom w:val="0"/>
          <w:divBdr>
            <w:top w:val="none" w:sz="0" w:space="0" w:color="auto"/>
            <w:left w:val="none" w:sz="0" w:space="0" w:color="auto"/>
            <w:bottom w:val="none" w:sz="0" w:space="0" w:color="auto"/>
            <w:right w:val="none" w:sz="0" w:space="0" w:color="auto"/>
          </w:divBdr>
        </w:div>
        <w:div w:id="1015377924">
          <w:marLeft w:val="1166"/>
          <w:marRight w:val="0"/>
          <w:marTop w:val="115"/>
          <w:marBottom w:val="0"/>
          <w:divBdr>
            <w:top w:val="none" w:sz="0" w:space="0" w:color="auto"/>
            <w:left w:val="none" w:sz="0" w:space="0" w:color="auto"/>
            <w:bottom w:val="none" w:sz="0" w:space="0" w:color="auto"/>
            <w:right w:val="none" w:sz="0" w:space="0" w:color="auto"/>
          </w:divBdr>
        </w:div>
        <w:div w:id="1623685843">
          <w:marLeft w:val="1166"/>
          <w:marRight w:val="0"/>
          <w:marTop w:val="115"/>
          <w:marBottom w:val="0"/>
          <w:divBdr>
            <w:top w:val="none" w:sz="0" w:space="0" w:color="auto"/>
            <w:left w:val="none" w:sz="0" w:space="0" w:color="auto"/>
            <w:bottom w:val="none" w:sz="0" w:space="0" w:color="auto"/>
            <w:right w:val="none" w:sz="0" w:space="0" w:color="auto"/>
          </w:divBdr>
        </w:div>
      </w:divsChild>
    </w:div>
    <w:div w:id="1970434479">
      <w:bodyDiv w:val="1"/>
      <w:marLeft w:val="0"/>
      <w:marRight w:val="0"/>
      <w:marTop w:val="0"/>
      <w:marBottom w:val="0"/>
      <w:divBdr>
        <w:top w:val="none" w:sz="0" w:space="0" w:color="auto"/>
        <w:left w:val="none" w:sz="0" w:space="0" w:color="auto"/>
        <w:bottom w:val="none" w:sz="0" w:space="0" w:color="auto"/>
        <w:right w:val="none" w:sz="0" w:space="0" w:color="auto"/>
      </w:divBdr>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366487204">
          <w:marLeft w:val="835"/>
          <w:marRight w:val="0"/>
          <w:marTop w:val="96"/>
          <w:marBottom w:val="0"/>
          <w:divBdr>
            <w:top w:val="none" w:sz="0" w:space="0" w:color="auto"/>
            <w:left w:val="none" w:sz="0" w:space="0" w:color="auto"/>
            <w:bottom w:val="none" w:sz="0" w:space="0" w:color="auto"/>
            <w:right w:val="none" w:sz="0" w:space="0" w:color="auto"/>
          </w:divBdr>
        </w:div>
        <w:div w:id="1211764066">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 w:id="2070955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B08D2E02B6664AB3FF05AE2EAB80C5" ma:contentTypeVersion="0" ma:contentTypeDescription="Create a new document." ma:contentTypeScope="" ma:versionID="6ff133db1c410f2e9bcf08771fce7d85">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C8E35-AB0A-459A-A27C-E3C0CC3260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A050A6CC-77C8-4643-8023-38446C2E3CBE}">
  <ds:schemaRefs>
    <ds:schemaRef ds:uri="http://purl.org/dc/dcmitype/"/>
    <ds:schemaRef ds:uri="http://schemas.openxmlformats.org/package/2006/metadata/core-properties"/>
    <ds:schemaRef ds:uri="http://purl.org/dc/elements/1.1/"/>
    <ds:schemaRef ds:uri="http://schemas.microsoft.com/office/2006/documentManagement/types"/>
    <ds:schemaRef ds:uri="http://schemas.microsoft.com/office/2006/metadata/properties"/>
    <ds:schemaRef ds:uri="http://www.w3.org/XML/1998/namespace"/>
    <ds:schemaRef ds:uri="http://purl.org/dc/terms/"/>
  </ds:schemaRefs>
</ds:datastoreItem>
</file>

<file path=customXml/itemProps3.xml><?xml version="1.0" encoding="utf-8"?>
<ds:datastoreItem xmlns:ds="http://schemas.openxmlformats.org/officeDocument/2006/customXml" ds:itemID="{FFE60CB3-0CF7-4E4C-83C8-5F38E94E00CF}">
  <ds:schemaRefs>
    <ds:schemaRef ds:uri="http://schemas.microsoft.com/sharepoint/v3/contenttype/forms"/>
  </ds:schemaRefs>
</ds:datastoreItem>
</file>

<file path=customXml/itemProps4.xml><?xml version="1.0" encoding="utf-8"?>
<ds:datastoreItem xmlns:ds="http://schemas.openxmlformats.org/officeDocument/2006/customXml" ds:itemID="{04C92B8A-A0EA-4B3D-8A46-C7EA93967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1279</Words>
  <Characters>7294</Characters>
  <Application>Microsoft Office Word</Application>
  <DocSecurity>0</DocSecurity>
  <Lines>60</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8556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Li, Qing</cp:lastModifiedBy>
  <cp:revision>2</cp:revision>
  <cp:lastPrinted>2017-01-09T20:59:00Z</cp:lastPrinted>
  <dcterms:created xsi:type="dcterms:W3CDTF">2017-05-06T04:14:00Z</dcterms:created>
  <dcterms:modified xsi:type="dcterms:W3CDTF">2017-05-06T04:14:00Z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1478578293</vt:lpwstr>
  </property>
  <property fmtid="{D5CDD505-2E9C-101B-9397-08002B2CF9AE}" pid="7" name="ContentTypeId">
    <vt:lpwstr>0x010100A1B08D2E02B6664AB3FF05AE2EAB80C5</vt:lpwstr>
  </property>
</Properties>
</file>